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AF8" w:rsidRPr="00695B6B" w:rsidRDefault="00E97AF8" w:rsidP="007408B0">
      <w:pPr>
        <w:autoSpaceDE w:val="0"/>
        <w:autoSpaceDN w:val="0"/>
        <w:spacing w:beforeLines="50" w:afterLines="50" w:line="360" w:lineRule="auto"/>
        <w:jc w:val="center"/>
        <w:textAlignment w:val="baseline"/>
        <w:rPr>
          <w:rFonts w:ascii="仿宋_GB2312" w:eastAsia="仿宋_GB2312" w:hAnsi="黑体"/>
          <w:b/>
          <w:color w:val="000000"/>
          <w:sz w:val="32"/>
          <w:szCs w:val="32"/>
        </w:rPr>
      </w:pPr>
      <w:r w:rsidRPr="00695B6B">
        <w:rPr>
          <w:rFonts w:ascii="仿宋_GB2312" w:eastAsia="仿宋_GB2312" w:hAnsi="黑体" w:hint="eastAsia"/>
          <w:b/>
          <w:color w:val="000000"/>
          <w:sz w:val="32"/>
          <w:szCs w:val="32"/>
        </w:rPr>
        <w:t>中国中</w:t>
      </w:r>
      <w:proofErr w:type="gramStart"/>
      <w:r w:rsidRPr="00695B6B">
        <w:rPr>
          <w:rFonts w:ascii="仿宋_GB2312" w:eastAsia="仿宋_GB2312" w:hAnsi="黑体" w:hint="eastAsia"/>
          <w:b/>
          <w:color w:val="000000"/>
          <w:sz w:val="32"/>
          <w:szCs w:val="32"/>
        </w:rPr>
        <w:t>材国际</w:t>
      </w:r>
      <w:proofErr w:type="gramEnd"/>
      <w:r w:rsidRPr="00695B6B">
        <w:rPr>
          <w:rFonts w:ascii="仿宋_GB2312" w:eastAsia="仿宋_GB2312" w:hAnsi="黑体" w:hint="eastAsia"/>
          <w:b/>
          <w:color w:val="000000"/>
          <w:sz w:val="32"/>
          <w:szCs w:val="32"/>
        </w:rPr>
        <w:t>工程股份有限公司</w:t>
      </w:r>
    </w:p>
    <w:p w:rsidR="00E97AF8" w:rsidRPr="00695B6B" w:rsidRDefault="00E97AF8" w:rsidP="007408B0">
      <w:pPr>
        <w:autoSpaceDE w:val="0"/>
        <w:autoSpaceDN w:val="0"/>
        <w:spacing w:beforeLines="50" w:afterLines="50" w:line="360" w:lineRule="auto"/>
        <w:jc w:val="center"/>
        <w:textAlignment w:val="baseline"/>
        <w:rPr>
          <w:rFonts w:ascii="仿宋_GB2312" w:eastAsia="仿宋_GB2312" w:hAnsi="黑体"/>
          <w:b/>
          <w:color w:val="000000"/>
          <w:sz w:val="32"/>
          <w:szCs w:val="32"/>
        </w:rPr>
      </w:pPr>
      <w:r w:rsidRPr="00695B6B">
        <w:rPr>
          <w:rFonts w:ascii="仿宋_GB2312" w:eastAsia="仿宋_GB2312" w:hAnsi="黑体" w:hint="eastAsia"/>
          <w:b/>
          <w:color w:val="000000"/>
          <w:sz w:val="32"/>
          <w:szCs w:val="32"/>
        </w:rPr>
        <w:t>2013年度内部控制评价报告</w:t>
      </w:r>
    </w:p>
    <w:p w:rsidR="00E97AF8" w:rsidRDefault="00E97AF8" w:rsidP="00E97AF8">
      <w:pPr>
        <w:autoSpaceDE w:val="0"/>
        <w:autoSpaceDN w:val="0"/>
        <w:spacing w:line="360" w:lineRule="auto"/>
        <w:textAlignment w:val="baseline"/>
        <w:rPr>
          <w:rFonts w:ascii="黑体" w:eastAsia="黑体" w:hAnsi="黑体"/>
          <w:color w:val="000000"/>
          <w:sz w:val="30"/>
        </w:rPr>
      </w:pPr>
    </w:p>
    <w:p w:rsidR="00E97AF8" w:rsidRPr="00695B6B" w:rsidRDefault="00E97AF8" w:rsidP="00E97AF8">
      <w:pPr>
        <w:autoSpaceDE w:val="0"/>
        <w:autoSpaceDN w:val="0"/>
        <w:spacing w:line="360" w:lineRule="auto"/>
        <w:textAlignment w:val="baseline"/>
        <w:rPr>
          <w:rFonts w:ascii="仿宋_GB2312" w:eastAsia="仿宋_GB2312" w:hAnsi="仿宋_GB2312"/>
          <w:b/>
          <w:color w:val="000000"/>
          <w:sz w:val="28"/>
          <w:szCs w:val="28"/>
        </w:rPr>
      </w:pPr>
      <w:r w:rsidRPr="00695B6B">
        <w:rPr>
          <w:rFonts w:ascii="仿宋_GB2312" w:eastAsia="仿宋_GB2312" w:hAnsi="黑体" w:hint="eastAsia"/>
          <w:color w:val="000000"/>
          <w:sz w:val="28"/>
          <w:szCs w:val="28"/>
        </w:rPr>
        <w:t>中国中</w:t>
      </w:r>
      <w:proofErr w:type="gramStart"/>
      <w:r w:rsidRPr="00695B6B">
        <w:rPr>
          <w:rFonts w:ascii="仿宋_GB2312" w:eastAsia="仿宋_GB2312" w:hAnsi="黑体" w:hint="eastAsia"/>
          <w:color w:val="000000"/>
          <w:sz w:val="28"/>
          <w:szCs w:val="28"/>
        </w:rPr>
        <w:t>材国际</w:t>
      </w:r>
      <w:proofErr w:type="gramEnd"/>
      <w:r w:rsidRPr="00695B6B">
        <w:rPr>
          <w:rFonts w:ascii="仿宋_GB2312" w:eastAsia="仿宋_GB2312" w:hAnsi="黑体" w:hint="eastAsia"/>
          <w:color w:val="000000"/>
          <w:sz w:val="28"/>
          <w:szCs w:val="28"/>
        </w:rPr>
        <w:t>工程股份有限公司全体股东：</w:t>
      </w:r>
      <w:r w:rsidRPr="00695B6B">
        <w:rPr>
          <w:rFonts w:ascii="仿宋_GB2312" w:eastAsia="仿宋_GB2312" w:hAnsi="仿宋_GB2312" w:hint="eastAsia"/>
          <w:b/>
          <w:color w:val="000000"/>
          <w:sz w:val="28"/>
          <w:szCs w:val="28"/>
        </w:rPr>
        <w:t xml:space="preserve"> </w:t>
      </w:r>
    </w:p>
    <w:p w:rsidR="00E97AF8" w:rsidRPr="00695B6B" w:rsidRDefault="00E97AF8"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根据</w:t>
      </w:r>
      <w:r w:rsidR="00630595" w:rsidRPr="00695B6B">
        <w:rPr>
          <w:rFonts w:ascii="仿宋_GB2312" w:eastAsia="仿宋_GB2312" w:hAnsi="仿宋_GB2312" w:hint="eastAsia"/>
          <w:color w:val="000000"/>
          <w:sz w:val="28"/>
          <w:szCs w:val="28"/>
        </w:rPr>
        <w:t>《企业内部控制基本规范》、</w:t>
      </w:r>
      <w:r w:rsidR="00511EC5" w:rsidRPr="00695B6B">
        <w:rPr>
          <w:rFonts w:ascii="仿宋_GB2312" w:eastAsia="仿宋_GB2312" w:hAnsi="仿宋_GB2312" w:hint="eastAsia"/>
          <w:color w:val="000000"/>
          <w:sz w:val="28"/>
          <w:szCs w:val="28"/>
        </w:rPr>
        <w:t>《企业内部控制配套指引</w:t>
      </w:r>
      <w:r w:rsidR="00630595" w:rsidRPr="00695B6B">
        <w:rPr>
          <w:rFonts w:ascii="仿宋_GB2312" w:eastAsia="仿宋_GB2312" w:hAnsi="仿宋_GB2312" w:hint="eastAsia"/>
          <w:color w:val="000000"/>
          <w:sz w:val="28"/>
          <w:szCs w:val="28"/>
        </w:rPr>
        <w:t>》及</w:t>
      </w:r>
      <w:r w:rsidR="00186A99" w:rsidRPr="00695B6B">
        <w:rPr>
          <w:rFonts w:ascii="仿宋_GB2312" w:eastAsia="仿宋_GB2312" w:hAnsi="仿宋_GB2312" w:hint="eastAsia"/>
          <w:color w:val="000000"/>
          <w:sz w:val="28"/>
          <w:szCs w:val="28"/>
        </w:rPr>
        <w:t>《上海证券交易所上市公司内部控制指引》</w:t>
      </w:r>
      <w:r w:rsidR="00630595" w:rsidRPr="00695B6B">
        <w:rPr>
          <w:rFonts w:ascii="仿宋_GB2312" w:eastAsia="仿宋_GB2312" w:hAnsi="仿宋_GB2312" w:hint="eastAsia"/>
          <w:color w:val="000000"/>
          <w:sz w:val="28"/>
          <w:szCs w:val="28"/>
        </w:rPr>
        <w:t>（以下简称“</w:t>
      </w:r>
      <w:bookmarkStart w:id="0" w:name="OLE_LINK5"/>
      <w:bookmarkStart w:id="1" w:name="OLE_LINK6"/>
      <w:r w:rsidR="00630595" w:rsidRPr="00695B6B">
        <w:rPr>
          <w:rFonts w:ascii="仿宋_GB2312" w:eastAsia="仿宋_GB2312" w:hAnsi="仿宋_GB2312" w:hint="eastAsia"/>
          <w:color w:val="000000"/>
          <w:sz w:val="28"/>
          <w:szCs w:val="28"/>
        </w:rPr>
        <w:t>企业内部控制规范体系</w:t>
      </w:r>
      <w:bookmarkEnd w:id="0"/>
      <w:bookmarkEnd w:id="1"/>
      <w:r w:rsidR="00630595" w:rsidRPr="00695B6B">
        <w:rPr>
          <w:rFonts w:ascii="仿宋_GB2312" w:eastAsia="仿宋_GB2312" w:hAnsi="仿宋_GB2312" w:hint="eastAsia"/>
          <w:color w:val="000000"/>
          <w:sz w:val="28"/>
          <w:szCs w:val="28"/>
        </w:rPr>
        <w:t>”）</w:t>
      </w:r>
      <w:r w:rsidR="005C2619" w:rsidRPr="00695B6B">
        <w:rPr>
          <w:rFonts w:ascii="仿宋_GB2312" w:eastAsia="仿宋_GB2312" w:hAnsi="仿宋_GB2312" w:hint="eastAsia"/>
          <w:color w:val="000000"/>
          <w:sz w:val="28"/>
          <w:szCs w:val="28"/>
        </w:rPr>
        <w:t>，结合中国中</w:t>
      </w:r>
      <w:proofErr w:type="gramStart"/>
      <w:r w:rsidR="005C2619" w:rsidRPr="00695B6B">
        <w:rPr>
          <w:rFonts w:ascii="仿宋_GB2312" w:eastAsia="仿宋_GB2312" w:hAnsi="仿宋_GB2312" w:hint="eastAsia"/>
          <w:color w:val="000000"/>
          <w:sz w:val="28"/>
          <w:szCs w:val="28"/>
        </w:rPr>
        <w:t>材国际</w:t>
      </w:r>
      <w:proofErr w:type="gramEnd"/>
      <w:r w:rsidR="005C2619" w:rsidRPr="00695B6B">
        <w:rPr>
          <w:rFonts w:ascii="仿宋_GB2312" w:eastAsia="仿宋_GB2312" w:hAnsi="仿宋_GB2312" w:hint="eastAsia"/>
          <w:color w:val="000000"/>
          <w:sz w:val="28"/>
          <w:szCs w:val="28"/>
        </w:rPr>
        <w:t>工程</w:t>
      </w:r>
      <w:r w:rsidR="00511EC5" w:rsidRPr="00695B6B">
        <w:rPr>
          <w:rFonts w:ascii="仿宋_GB2312" w:eastAsia="仿宋_GB2312" w:hAnsi="仿宋_GB2312" w:hint="eastAsia"/>
          <w:color w:val="000000"/>
          <w:sz w:val="28"/>
          <w:szCs w:val="28"/>
        </w:rPr>
        <w:t>股份</w:t>
      </w:r>
      <w:r w:rsidR="005C2619" w:rsidRPr="00695B6B">
        <w:rPr>
          <w:rFonts w:ascii="仿宋_GB2312" w:eastAsia="仿宋_GB2312" w:hAnsi="仿宋_GB2312" w:hint="eastAsia"/>
          <w:color w:val="000000"/>
          <w:sz w:val="28"/>
          <w:szCs w:val="28"/>
        </w:rPr>
        <w:t>有限</w:t>
      </w:r>
      <w:r w:rsidRPr="00695B6B">
        <w:rPr>
          <w:rFonts w:ascii="仿宋_GB2312" w:eastAsia="仿宋_GB2312" w:hAnsi="仿宋_GB2312" w:hint="eastAsia"/>
          <w:color w:val="000000"/>
          <w:sz w:val="28"/>
          <w:szCs w:val="28"/>
        </w:rPr>
        <w:t>公司（以下简称“公司”）</w:t>
      </w:r>
      <w:r w:rsidR="00511EC5" w:rsidRPr="00695B6B">
        <w:rPr>
          <w:rFonts w:ascii="仿宋_GB2312" w:eastAsia="仿宋_GB2312" w:hAnsi="仿宋_GB2312" w:hint="eastAsia"/>
          <w:color w:val="000000"/>
          <w:sz w:val="28"/>
          <w:szCs w:val="28"/>
        </w:rPr>
        <w:t>《2013年度风险内控手册》、</w:t>
      </w:r>
      <w:bookmarkStart w:id="2" w:name="OLE_LINK7"/>
      <w:r w:rsidR="00511EC5" w:rsidRPr="00695B6B">
        <w:rPr>
          <w:rFonts w:ascii="仿宋_GB2312" w:eastAsia="仿宋_GB2312" w:hAnsi="仿宋_GB2312" w:hint="eastAsia"/>
          <w:color w:val="000000"/>
          <w:sz w:val="28"/>
          <w:szCs w:val="28"/>
        </w:rPr>
        <w:t>《全面风险管理和内部控制基本规定》以及</w:t>
      </w:r>
      <w:bookmarkEnd w:id="2"/>
      <w:r w:rsidR="00511EC5" w:rsidRPr="00695B6B">
        <w:rPr>
          <w:rFonts w:ascii="仿宋_GB2312" w:eastAsia="仿宋_GB2312" w:hAnsi="仿宋_GB2312" w:hint="eastAsia"/>
          <w:color w:val="000000"/>
          <w:sz w:val="28"/>
          <w:szCs w:val="28"/>
        </w:rPr>
        <w:t>《全面风险管理和内部控制评价与考核办法》</w:t>
      </w:r>
      <w:r w:rsidRPr="00695B6B">
        <w:rPr>
          <w:rFonts w:ascii="仿宋_GB2312" w:eastAsia="仿宋_GB2312" w:hAnsi="仿宋_GB2312" w:hint="eastAsia"/>
          <w:color w:val="000000"/>
          <w:sz w:val="28"/>
          <w:szCs w:val="28"/>
        </w:rPr>
        <w:t>，在</w:t>
      </w:r>
      <w:r w:rsidR="00186A99" w:rsidRPr="00695B6B">
        <w:rPr>
          <w:rFonts w:ascii="仿宋_GB2312" w:eastAsia="仿宋_GB2312" w:hAnsi="仿宋_GB2312" w:hint="eastAsia"/>
          <w:color w:val="000000"/>
          <w:sz w:val="28"/>
          <w:szCs w:val="28"/>
        </w:rPr>
        <w:t>内部控制日常监督和专项监督的基础上，公司对</w:t>
      </w:r>
      <w:r w:rsidR="00630595" w:rsidRPr="00695B6B">
        <w:rPr>
          <w:rFonts w:ascii="仿宋_GB2312" w:eastAsia="仿宋_GB2312" w:hAnsi="仿宋_GB2312" w:hint="eastAsia"/>
          <w:color w:val="000000"/>
          <w:sz w:val="28"/>
          <w:szCs w:val="28"/>
        </w:rPr>
        <w:t>内部控制评价报告基准日（2013年12月31日）</w:t>
      </w:r>
      <w:r w:rsidRPr="00695B6B">
        <w:rPr>
          <w:rFonts w:ascii="仿宋_GB2312" w:eastAsia="仿宋_GB2312" w:hAnsi="仿宋_GB2312" w:hint="eastAsia"/>
          <w:color w:val="000000"/>
          <w:sz w:val="28"/>
          <w:szCs w:val="28"/>
        </w:rPr>
        <w:t xml:space="preserve">的内部控制有效性进行了评价。 </w:t>
      </w:r>
    </w:p>
    <w:p w:rsidR="00E97AF8" w:rsidRPr="00695B6B" w:rsidRDefault="00E97AF8"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w:t>
      </w:r>
      <w:r w:rsidRPr="00695B6B">
        <w:rPr>
          <w:rFonts w:ascii="仿宋_GB2312" w:eastAsia="仿宋_GB2312" w:hAnsi="黑体" w:hint="eastAsia"/>
          <w:color w:val="000000"/>
          <w:sz w:val="28"/>
          <w:szCs w:val="28"/>
        </w:rPr>
        <w:t xml:space="preserve"> 一、重要声明 </w:t>
      </w:r>
    </w:p>
    <w:p w:rsidR="00E97AF8" w:rsidRPr="00695B6B" w:rsidRDefault="00E97AF8"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w:t>
      </w:r>
      <w:r w:rsidR="00186A99" w:rsidRPr="00695B6B">
        <w:rPr>
          <w:rFonts w:ascii="仿宋_GB2312" w:eastAsia="仿宋_GB2312" w:hAnsi="仿宋_GB2312" w:hint="eastAsia"/>
          <w:color w:val="000000"/>
          <w:sz w:val="28"/>
          <w:szCs w:val="28"/>
        </w:rPr>
        <w:t>依据</w:t>
      </w:r>
      <w:r w:rsidR="00630595" w:rsidRPr="00695B6B">
        <w:rPr>
          <w:rFonts w:ascii="仿宋_GB2312" w:eastAsia="仿宋_GB2312" w:hAnsi="仿宋_GB2312" w:hint="eastAsia"/>
          <w:color w:val="000000"/>
          <w:sz w:val="28"/>
          <w:szCs w:val="28"/>
        </w:rPr>
        <w:t>企业内部控制规范体系的规定</w:t>
      </w:r>
      <w:r w:rsidRPr="00695B6B">
        <w:rPr>
          <w:rFonts w:ascii="仿宋_GB2312" w:eastAsia="仿宋_GB2312" w:hAnsi="仿宋_GB2312" w:hint="eastAsia"/>
          <w:color w:val="000000"/>
          <w:sz w:val="28"/>
          <w:szCs w:val="28"/>
        </w:rPr>
        <w:t>，建立健全和有效实施内部控制，评价其有效性，并如实披露内部控制评价报告是公司董事会的责任。监事会对董事会建立和实施内部控制进行监督。经理</w:t>
      </w:r>
      <w:proofErr w:type="gramStart"/>
      <w:r w:rsidRPr="00695B6B">
        <w:rPr>
          <w:rFonts w:ascii="仿宋_GB2312" w:eastAsia="仿宋_GB2312" w:hAnsi="仿宋_GB2312" w:hint="eastAsia"/>
          <w:color w:val="000000"/>
          <w:sz w:val="28"/>
          <w:szCs w:val="28"/>
        </w:rPr>
        <w:t>层负责</w:t>
      </w:r>
      <w:proofErr w:type="gramEnd"/>
      <w:r w:rsidRPr="00695B6B">
        <w:rPr>
          <w:rFonts w:ascii="仿宋_GB2312" w:eastAsia="仿宋_GB2312" w:hAnsi="仿宋_GB2312" w:hint="eastAsia"/>
          <w:color w:val="000000"/>
          <w:sz w:val="28"/>
          <w:szCs w:val="28"/>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rsidR="00186A99" w:rsidRPr="00695B6B" w:rsidRDefault="00E97AF8" w:rsidP="00695B6B">
      <w:pPr>
        <w:autoSpaceDE w:val="0"/>
        <w:autoSpaceDN w:val="0"/>
        <w:adjustRightInd w:val="0"/>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公司内部控制的目标是</w:t>
      </w:r>
      <w:r w:rsidR="00186A99" w:rsidRPr="00695B6B">
        <w:rPr>
          <w:rFonts w:ascii="仿宋_GB2312" w:eastAsia="仿宋_GB2312" w:hAnsi="仿宋_GB2312" w:hint="eastAsia"/>
          <w:color w:val="000000"/>
          <w:sz w:val="28"/>
          <w:szCs w:val="28"/>
        </w:rPr>
        <w:t>合理保证公司经营管理合法合</w:t>
      </w:r>
      <w:proofErr w:type="gramStart"/>
      <w:r w:rsidR="00186A99" w:rsidRPr="00695B6B">
        <w:rPr>
          <w:rFonts w:ascii="仿宋_GB2312" w:eastAsia="仿宋_GB2312" w:hAnsi="仿宋_GB2312" w:hint="eastAsia"/>
          <w:color w:val="000000"/>
          <w:sz w:val="28"/>
          <w:szCs w:val="28"/>
        </w:rPr>
        <w:t>规</w:t>
      </w:r>
      <w:proofErr w:type="gramEnd"/>
      <w:r w:rsidR="00186A99" w:rsidRPr="00695B6B">
        <w:rPr>
          <w:rFonts w:ascii="仿宋_GB2312" w:eastAsia="仿宋_GB2312" w:hAnsi="仿宋_GB2312" w:hint="eastAsia"/>
          <w:color w:val="000000"/>
          <w:sz w:val="28"/>
          <w:szCs w:val="28"/>
        </w:rPr>
        <w:t>；保障公司的资产安全；保证公司财务报告及相关信息真实完整；提高</w:t>
      </w:r>
      <w:r w:rsidR="00630595" w:rsidRPr="00695B6B">
        <w:rPr>
          <w:rFonts w:ascii="仿宋_GB2312" w:eastAsia="仿宋_GB2312" w:hAnsi="仿宋_GB2312" w:hint="eastAsia"/>
          <w:color w:val="000000"/>
          <w:sz w:val="28"/>
          <w:szCs w:val="28"/>
        </w:rPr>
        <w:t>公司</w:t>
      </w:r>
      <w:r w:rsidR="00186A99" w:rsidRPr="00695B6B">
        <w:rPr>
          <w:rFonts w:ascii="仿宋_GB2312" w:eastAsia="仿宋_GB2312" w:hAnsi="仿宋_GB2312" w:hint="eastAsia"/>
          <w:color w:val="000000"/>
          <w:sz w:val="28"/>
          <w:szCs w:val="28"/>
        </w:rPr>
        <w:t>经</w:t>
      </w:r>
      <w:r w:rsidR="00186A99" w:rsidRPr="00695B6B">
        <w:rPr>
          <w:rFonts w:ascii="仿宋_GB2312" w:eastAsia="仿宋_GB2312" w:hAnsi="仿宋_GB2312" w:hint="eastAsia"/>
          <w:color w:val="000000"/>
          <w:sz w:val="28"/>
          <w:szCs w:val="28"/>
        </w:rPr>
        <w:lastRenderedPageBreak/>
        <w:t>营效率和效果。</w:t>
      </w:r>
    </w:p>
    <w:p w:rsidR="00E97AF8" w:rsidRPr="00695B6B" w:rsidRDefault="00186A99"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w:t>
      </w:r>
      <w:r w:rsidR="00E97AF8" w:rsidRPr="00695B6B">
        <w:rPr>
          <w:rFonts w:ascii="仿宋_GB2312" w:eastAsia="仿宋_GB2312" w:hAnsi="仿宋_GB2312" w:hint="eastAsia"/>
          <w:color w:val="000000"/>
          <w:sz w:val="28"/>
          <w:szCs w:val="28"/>
        </w:rPr>
        <w:t>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rsidR="00E97AF8" w:rsidRPr="00695B6B" w:rsidRDefault="00E97AF8" w:rsidP="00E97AF8">
      <w:pPr>
        <w:autoSpaceDE w:val="0"/>
        <w:autoSpaceDN w:val="0"/>
        <w:spacing w:line="360" w:lineRule="auto"/>
        <w:textAlignment w:val="baseline"/>
        <w:rPr>
          <w:rFonts w:ascii="仿宋_GB2312" w:eastAsia="仿宋_GB2312" w:hAnsi="黑体"/>
          <w:color w:val="000000"/>
          <w:sz w:val="28"/>
          <w:szCs w:val="28"/>
        </w:rPr>
      </w:pPr>
      <w:r w:rsidRPr="00695B6B">
        <w:rPr>
          <w:rFonts w:ascii="仿宋_GB2312" w:eastAsia="仿宋_GB2312" w:hAnsi="黑体" w:hint="eastAsia"/>
          <w:color w:val="000000"/>
          <w:sz w:val="28"/>
          <w:szCs w:val="28"/>
        </w:rPr>
        <w:t xml:space="preserve">    二、</w:t>
      </w:r>
      <w:bookmarkStart w:id="3" w:name="OLE_LINK12"/>
      <w:bookmarkStart w:id="4" w:name="OLE_LINK13"/>
      <w:r w:rsidRPr="00695B6B">
        <w:rPr>
          <w:rFonts w:ascii="仿宋_GB2312" w:eastAsia="仿宋_GB2312" w:hAnsi="黑体" w:hint="eastAsia"/>
          <w:color w:val="000000"/>
          <w:sz w:val="28"/>
          <w:szCs w:val="28"/>
        </w:rPr>
        <w:t>内部控制评价结论</w:t>
      </w:r>
    </w:p>
    <w:p w:rsidR="00E97AF8" w:rsidRPr="00695B6B" w:rsidRDefault="00E97AF8"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根据公司财务报告内部控制重大缺陷的认定</w:t>
      </w:r>
      <w:r w:rsidR="00630595" w:rsidRPr="00695B6B">
        <w:rPr>
          <w:rFonts w:ascii="仿宋_GB2312" w:eastAsia="仿宋_GB2312" w:hAnsi="仿宋_GB2312" w:hint="eastAsia"/>
          <w:color w:val="000000"/>
          <w:sz w:val="28"/>
          <w:szCs w:val="28"/>
        </w:rPr>
        <w:t>情况，于内部控制评价报告基准日，不存在财务报告内部控制重大缺陷。</w:t>
      </w:r>
      <w:r w:rsidR="00B4586C" w:rsidRPr="00695B6B">
        <w:rPr>
          <w:rFonts w:ascii="仿宋_GB2312" w:eastAsia="仿宋_GB2312" w:hAnsi="仿宋_GB2312" w:hint="eastAsia"/>
          <w:color w:val="000000"/>
          <w:sz w:val="28"/>
          <w:szCs w:val="28"/>
        </w:rPr>
        <w:t>董事会认为，公司已按照企业内部控制规范体系</w:t>
      </w:r>
      <w:r w:rsidRPr="00695B6B">
        <w:rPr>
          <w:rFonts w:ascii="仿宋_GB2312" w:eastAsia="仿宋_GB2312" w:hAnsi="仿宋_GB2312" w:hint="eastAsia"/>
          <w:color w:val="000000"/>
          <w:sz w:val="28"/>
          <w:szCs w:val="28"/>
        </w:rPr>
        <w:t xml:space="preserve">相关规定的要求在所有重大方面保持了有效的财务报告内部控制。 </w:t>
      </w:r>
    </w:p>
    <w:p w:rsidR="00E97AF8" w:rsidRPr="00695B6B" w:rsidRDefault="00E97AF8"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根据公司非财务报告内部控制重大缺陷认定情况，于内部控制评价报告基准日，公司未发现非财务报告内部控制重大缺陷。</w:t>
      </w:r>
    </w:p>
    <w:p w:rsidR="00E97AF8" w:rsidRPr="00695B6B" w:rsidRDefault="00E97AF8"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w:t>
      </w:r>
      <w:proofErr w:type="gramStart"/>
      <w:r w:rsidRPr="00695B6B">
        <w:rPr>
          <w:rFonts w:ascii="仿宋_GB2312" w:eastAsia="仿宋_GB2312" w:hAnsi="仿宋_GB2312" w:hint="eastAsia"/>
          <w:color w:val="000000"/>
          <w:sz w:val="28"/>
          <w:szCs w:val="28"/>
        </w:rPr>
        <w:t>自内部</w:t>
      </w:r>
      <w:proofErr w:type="gramEnd"/>
      <w:r w:rsidRPr="00695B6B">
        <w:rPr>
          <w:rFonts w:ascii="仿宋_GB2312" w:eastAsia="仿宋_GB2312" w:hAnsi="仿宋_GB2312" w:hint="eastAsia"/>
          <w:color w:val="000000"/>
          <w:sz w:val="28"/>
          <w:szCs w:val="28"/>
        </w:rPr>
        <w:t>控制评价报告基准日至内部控制评价报告发出日之间</w:t>
      </w:r>
      <w:r w:rsidR="00B4586C" w:rsidRPr="00695B6B">
        <w:rPr>
          <w:rFonts w:ascii="仿宋_GB2312" w:eastAsia="仿宋_GB2312" w:hAnsi="仿宋_GB2312" w:hint="eastAsia"/>
          <w:color w:val="000000"/>
          <w:sz w:val="28"/>
          <w:szCs w:val="28"/>
        </w:rPr>
        <w:t>，</w:t>
      </w:r>
      <w:r w:rsidRPr="00695B6B">
        <w:rPr>
          <w:rFonts w:ascii="仿宋_GB2312" w:eastAsia="仿宋_GB2312" w:hAnsi="仿宋_GB2312" w:hint="eastAsia"/>
          <w:color w:val="000000"/>
          <w:sz w:val="28"/>
          <w:szCs w:val="28"/>
        </w:rPr>
        <w:t xml:space="preserve">未发生影响内部控制有效性评价结论的因素。 </w:t>
      </w:r>
    </w:p>
    <w:bookmarkEnd w:id="3"/>
    <w:bookmarkEnd w:id="4"/>
    <w:p w:rsidR="00E97AF8" w:rsidRPr="00695B6B" w:rsidRDefault="00E97AF8" w:rsidP="00E97AF8">
      <w:pPr>
        <w:autoSpaceDE w:val="0"/>
        <w:autoSpaceDN w:val="0"/>
        <w:spacing w:line="360" w:lineRule="auto"/>
        <w:textAlignment w:val="baseline"/>
        <w:rPr>
          <w:rFonts w:ascii="仿宋_GB2312" w:eastAsia="仿宋_GB2312" w:hAnsi="黑体"/>
          <w:color w:val="000000"/>
          <w:sz w:val="28"/>
          <w:szCs w:val="28"/>
        </w:rPr>
      </w:pPr>
      <w:r w:rsidRPr="00695B6B">
        <w:rPr>
          <w:rFonts w:ascii="仿宋_GB2312" w:eastAsia="仿宋_GB2312" w:hAnsi="黑体" w:hint="eastAsia"/>
          <w:color w:val="000000"/>
          <w:sz w:val="28"/>
          <w:szCs w:val="28"/>
        </w:rPr>
        <w:t xml:space="preserve">    三、内部控制评价工作情况</w:t>
      </w:r>
    </w:p>
    <w:p w:rsidR="00E97AF8" w:rsidRPr="00695B6B" w:rsidRDefault="00E97AF8" w:rsidP="00E97AF8">
      <w:pPr>
        <w:autoSpaceDE w:val="0"/>
        <w:autoSpaceDN w:val="0"/>
        <w:spacing w:line="360" w:lineRule="auto"/>
        <w:ind w:firstLine="600"/>
        <w:textAlignment w:val="baseline"/>
        <w:rPr>
          <w:rFonts w:ascii="仿宋_GB2312" w:eastAsia="仿宋_GB2312" w:hAnsi="仿宋_GB2312"/>
          <w:color w:val="000000"/>
          <w:sz w:val="28"/>
          <w:szCs w:val="28"/>
        </w:rPr>
      </w:pPr>
      <w:r w:rsidRPr="00695B6B">
        <w:rPr>
          <w:rFonts w:ascii="仿宋_GB2312" w:eastAsia="仿宋_GB2312" w:hAnsi="仿宋_GB2312" w:hint="eastAsia"/>
          <w:b/>
          <w:color w:val="000000"/>
          <w:sz w:val="28"/>
          <w:szCs w:val="28"/>
        </w:rPr>
        <w:t>（一）内部控制评价范围</w:t>
      </w:r>
    </w:p>
    <w:p w:rsidR="009C5D36" w:rsidRPr="00695B6B" w:rsidRDefault="00E97AF8" w:rsidP="00695B6B">
      <w:pPr>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公司按照风险导向原则</w:t>
      </w:r>
      <w:r w:rsidR="001B1BF3" w:rsidRPr="00695B6B">
        <w:rPr>
          <w:rFonts w:ascii="仿宋_GB2312" w:eastAsia="仿宋_GB2312" w:hAnsi="仿宋_GB2312" w:hint="eastAsia"/>
          <w:color w:val="000000"/>
          <w:sz w:val="28"/>
          <w:szCs w:val="28"/>
        </w:rPr>
        <w:t>，</w:t>
      </w:r>
      <w:r w:rsidR="009C5D36" w:rsidRPr="00695B6B">
        <w:rPr>
          <w:rFonts w:ascii="仿宋_GB2312" w:eastAsia="仿宋_GB2312" w:hAnsi="仿宋_GB2312" w:hint="eastAsia"/>
          <w:color w:val="000000"/>
          <w:sz w:val="28"/>
          <w:szCs w:val="28"/>
        </w:rPr>
        <w:t>结合重要性水平，从定性和定量两方面进行分析，根据风险发生的可能性和对公司整体控制目标造成的影响程度，自上而下地确定纳入评价范围的重点业务单元和重要业务流程。</w:t>
      </w:r>
    </w:p>
    <w:p w:rsidR="0084768D" w:rsidRPr="00695B6B" w:rsidRDefault="00E97AF8" w:rsidP="00695B6B">
      <w:pPr>
        <w:autoSpaceDE w:val="0"/>
        <w:autoSpaceDN w:val="0"/>
        <w:adjustRightInd w:val="0"/>
        <w:ind w:firstLineChars="200" w:firstLine="560"/>
        <w:jc w:val="left"/>
        <w:rPr>
          <w:rFonts w:ascii="仿宋_GB2312" w:eastAsia="仿宋_GB2312" w:cs="楷体_GB2312"/>
          <w:color w:val="0000FF"/>
          <w:kern w:val="0"/>
          <w:sz w:val="28"/>
          <w:szCs w:val="28"/>
          <w:lang w:val="zh-CN"/>
        </w:rPr>
      </w:pPr>
      <w:r w:rsidRPr="00695B6B">
        <w:rPr>
          <w:rFonts w:ascii="仿宋_GB2312" w:eastAsia="仿宋_GB2312" w:hAnsi="仿宋_GB2312" w:hint="eastAsia"/>
          <w:color w:val="000000"/>
          <w:sz w:val="28"/>
          <w:szCs w:val="28"/>
        </w:rPr>
        <w:t>纳入评价范围的主要单位包括</w:t>
      </w:r>
      <w:r w:rsidR="00BA4BCD" w:rsidRPr="00695B6B">
        <w:rPr>
          <w:rFonts w:ascii="仿宋_GB2312" w:eastAsia="仿宋_GB2312" w:hAnsi="仿宋_GB2312" w:hint="eastAsia"/>
          <w:color w:val="000000"/>
          <w:sz w:val="28"/>
          <w:szCs w:val="28"/>
        </w:rPr>
        <w:t>公司总部以及工程板块、装备板块、新业务及其它业务板块共计26家单位</w:t>
      </w:r>
      <w:r w:rsidRPr="00695B6B">
        <w:rPr>
          <w:rFonts w:ascii="仿宋_GB2312" w:eastAsia="仿宋_GB2312" w:hAnsi="仿宋_GB2312" w:hint="eastAsia"/>
          <w:color w:val="000000"/>
          <w:sz w:val="28"/>
          <w:szCs w:val="28"/>
        </w:rPr>
        <w:t>，</w:t>
      </w:r>
      <w:r w:rsidR="0084768D" w:rsidRPr="00695B6B">
        <w:rPr>
          <w:rFonts w:ascii="仿宋_GB2312" w:eastAsia="仿宋_GB2312" w:cs="仿宋_GB2312" w:hint="eastAsia"/>
          <w:color w:val="000000"/>
          <w:sz w:val="28"/>
          <w:szCs w:val="28"/>
        </w:rPr>
        <w:t>纳入评价范围单位资产总额占公司财务报表资产总额的83.27%，营业收入合计占公司财务报表营业</w:t>
      </w:r>
      <w:r w:rsidR="0084768D" w:rsidRPr="00695B6B">
        <w:rPr>
          <w:rFonts w:ascii="仿宋_GB2312" w:eastAsia="仿宋_GB2312" w:cs="仿宋_GB2312" w:hint="eastAsia"/>
          <w:color w:val="000000"/>
          <w:sz w:val="28"/>
          <w:szCs w:val="28"/>
        </w:rPr>
        <w:lastRenderedPageBreak/>
        <w:t>收入总额的89.41%；</w:t>
      </w:r>
    </w:p>
    <w:p w:rsidR="0084768D" w:rsidRPr="00695B6B" w:rsidRDefault="00E97AF8" w:rsidP="00695B6B">
      <w:pPr>
        <w:ind w:firstLineChars="200" w:firstLine="560"/>
        <w:rPr>
          <w:rFonts w:ascii="仿宋_GB2312" w:eastAsia="仿宋_GB2312"/>
          <w:sz w:val="28"/>
          <w:szCs w:val="28"/>
        </w:rPr>
      </w:pPr>
      <w:r w:rsidRPr="00695B6B">
        <w:rPr>
          <w:rFonts w:ascii="仿宋_GB2312" w:eastAsia="仿宋_GB2312" w:hAnsi="仿宋_GB2312" w:hint="eastAsia"/>
          <w:color w:val="000000"/>
          <w:sz w:val="28"/>
          <w:szCs w:val="28"/>
        </w:rPr>
        <w:t>纳入评价范围的主要业务</w:t>
      </w:r>
      <w:r w:rsidR="0084768D" w:rsidRPr="00695B6B">
        <w:rPr>
          <w:rFonts w:ascii="仿宋_GB2312" w:eastAsia="仿宋_GB2312" w:hAnsi="仿宋_GB2312" w:hint="eastAsia"/>
          <w:color w:val="000000"/>
          <w:sz w:val="28"/>
          <w:szCs w:val="28"/>
        </w:rPr>
        <w:t>流程</w:t>
      </w:r>
      <w:r w:rsidRPr="00695B6B">
        <w:rPr>
          <w:rFonts w:ascii="仿宋_GB2312" w:eastAsia="仿宋_GB2312" w:hAnsi="仿宋_GB2312" w:hint="eastAsia"/>
          <w:color w:val="000000"/>
          <w:sz w:val="28"/>
          <w:szCs w:val="28"/>
        </w:rPr>
        <w:t>包</w:t>
      </w:r>
      <w:r w:rsidRPr="00695B6B">
        <w:rPr>
          <w:rFonts w:ascii="仿宋_GB2312" w:eastAsia="仿宋_GB2312" w:cs="仿宋_GB2312" w:hint="eastAsia"/>
          <w:color w:val="000000"/>
          <w:sz w:val="28"/>
          <w:szCs w:val="28"/>
        </w:rPr>
        <w:t>括:</w:t>
      </w:r>
      <w:r w:rsidR="0084768D" w:rsidRPr="00695B6B">
        <w:rPr>
          <w:rFonts w:ascii="仿宋_GB2312" w:eastAsia="仿宋_GB2312" w:cs="仿宋_GB2312" w:hint="eastAsia"/>
          <w:color w:val="000000"/>
          <w:sz w:val="28"/>
          <w:szCs w:val="28"/>
        </w:rPr>
        <w:t>投资管理、筹资管理、营运资金管理、全面预算、金融衍生工具管理、人事与薪酬管理、营销管理-EPC工程总承包、营销管理-装备制造及其他业务、采购管理、EPC工程总承包项目管理、自建工程项目管理、研发管理、存货管理、固定资产管理以及财务报告与结账。</w:t>
      </w:r>
    </w:p>
    <w:p w:rsidR="00E97AF8" w:rsidRPr="00695B6B" w:rsidRDefault="0084768D" w:rsidP="00E97AF8">
      <w:pPr>
        <w:autoSpaceDE w:val="0"/>
        <w:autoSpaceDN w:val="0"/>
        <w:spacing w:line="360" w:lineRule="auto"/>
        <w:ind w:firstLine="615"/>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其中，</w:t>
      </w:r>
      <w:r w:rsidRPr="00695B6B">
        <w:rPr>
          <w:rFonts w:ascii="仿宋_GB2312" w:eastAsia="仿宋_GB2312" w:cs="仿宋_GB2312" w:hint="eastAsia"/>
          <w:color w:val="000000"/>
          <w:sz w:val="28"/>
          <w:szCs w:val="28"/>
        </w:rPr>
        <w:t xml:space="preserve"> EPC工程总承包项目、</w:t>
      </w:r>
      <w:r w:rsidRPr="00695B6B">
        <w:rPr>
          <w:rFonts w:ascii="仿宋_GB2312" w:eastAsia="仿宋_GB2312" w:hAnsi="仿宋_GB2312" w:hint="eastAsia"/>
          <w:color w:val="000000"/>
          <w:sz w:val="28"/>
          <w:szCs w:val="28"/>
        </w:rPr>
        <w:t>投资、</w:t>
      </w:r>
      <w:r w:rsidRPr="00695B6B">
        <w:rPr>
          <w:rFonts w:ascii="仿宋_GB2312" w:eastAsia="仿宋_GB2312" w:cs="仿宋_GB2312" w:hint="eastAsia"/>
          <w:color w:val="000000"/>
          <w:sz w:val="28"/>
          <w:szCs w:val="28"/>
        </w:rPr>
        <w:t>采购、存货属于</w:t>
      </w:r>
      <w:r w:rsidR="00E97AF8" w:rsidRPr="00695B6B">
        <w:rPr>
          <w:rFonts w:ascii="仿宋_GB2312" w:eastAsia="仿宋_GB2312" w:hAnsi="仿宋_GB2312" w:hint="eastAsia"/>
          <w:color w:val="000000"/>
          <w:sz w:val="28"/>
          <w:szCs w:val="28"/>
        </w:rPr>
        <w:t>重点关注的高风险领域</w:t>
      </w:r>
      <w:r w:rsidRPr="00695B6B">
        <w:rPr>
          <w:rFonts w:ascii="仿宋_GB2312" w:eastAsia="仿宋_GB2312" w:hAnsi="仿宋_GB2312" w:hint="eastAsia"/>
          <w:color w:val="000000"/>
          <w:sz w:val="28"/>
          <w:szCs w:val="28"/>
        </w:rPr>
        <w:t>，为2013年度评价工作的重点</w:t>
      </w:r>
      <w:r w:rsidR="00E97AF8" w:rsidRPr="00695B6B">
        <w:rPr>
          <w:rFonts w:ascii="仿宋_GB2312" w:eastAsia="仿宋_GB2312" w:hAnsi="仿宋_GB2312" w:hint="eastAsia"/>
          <w:color w:val="000000"/>
          <w:sz w:val="28"/>
          <w:szCs w:val="28"/>
        </w:rPr>
        <w:t>。</w:t>
      </w:r>
    </w:p>
    <w:p w:rsidR="00E97AF8" w:rsidRPr="00695B6B" w:rsidRDefault="00E97AF8" w:rsidP="00E97AF8">
      <w:pPr>
        <w:autoSpaceDE w:val="0"/>
        <w:autoSpaceDN w:val="0"/>
        <w:spacing w:line="360" w:lineRule="auto"/>
        <w:ind w:firstLine="600"/>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上述纳入评价范围的单位、</w:t>
      </w:r>
      <w:r w:rsidR="0084768D" w:rsidRPr="00695B6B">
        <w:rPr>
          <w:rFonts w:ascii="仿宋_GB2312" w:eastAsia="仿宋_GB2312" w:hAnsi="仿宋_GB2312" w:hint="eastAsia"/>
          <w:color w:val="000000"/>
          <w:sz w:val="28"/>
          <w:szCs w:val="28"/>
        </w:rPr>
        <w:t>业务流程</w:t>
      </w:r>
      <w:r w:rsidR="00B4586C" w:rsidRPr="00695B6B">
        <w:rPr>
          <w:rFonts w:ascii="仿宋_GB2312" w:eastAsia="仿宋_GB2312" w:hAnsi="仿宋_GB2312" w:hint="eastAsia"/>
          <w:color w:val="000000"/>
          <w:sz w:val="28"/>
          <w:szCs w:val="28"/>
        </w:rPr>
        <w:t>以及高风险领域涵盖了公司经营管理的主要方面，不存在重大遗漏。</w:t>
      </w:r>
    </w:p>
    <w:p w:rsidR="00E97AF8" w:rsidRPr="00695B6B" w:rsidRDefault="00E97AF8"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w:t>
      </w:r>
      <w:r w:rsidRPr="00695B6B">
        <w:rPr>
          <w:rFonts w:ascii="仿宋_GB2312" w:eastAsia="仿宋_GB2312" w:hAnsi="仿宋_GB2312" w:hint="eastAsia"/>
          <w:b/>
          <w:color w:val="000000"/>
          <w:sz w:val="28"/>
          <w:szCs w:val="28"/>
        </w:rPr>
        <w:t>（二)内部控制评价工作依据及内部控制缺陷认定标准</w:t>
      </w:r>
    </w:p>
    <w:p w:rsidR="00E97AF8" w:rsidRPr="00695B6B" w:rsidRDefault="00E97AF8"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公司依据企业内部控制规范体系及</w:t>
      </w:r>
      <w:r w:rsidR="0084768D" w:rsidRPr="00695B6B">
        <w:rPr>
          <w:rFonts w:ascii="仿宋_GB2312" w:eastAsia="仿宋_GB2312" w:hAnsi="仿宋_GB2312" w:hint="eastAsia"/>
          <w:color w:val="000000"/>
          <w:sz w:val="28"/>
          <w:szCs w:val="28"/>
        </w:rPr>
        <w:t>公司《全面风险管理和内部控制评价与考核办法》</w:t>
      </w:r>
      <w:r w:rsidR="00AA130F" w:rsidRPr="00695B6B">
        <w:rPr>
          <w:rFonts w:ascii="仿宋_GB2312" w:eastAsia="仿宋_GB2312" w:hAnsi="仿宋_GB2312" w:hint="eastAsia"/>
          <w:color w:val="000000"/>
          <w:sz w:val="28"/>
          <w:szCs w:val="28"/>
        </w:rPr>
        <w:t>，</w:t>
      </w:r>
      <w:r w:rsidRPr="00695B6B">
        <w:rPr>
          <w:rFonts w:ascii="仿宋_GB2312" w:eastAsia="仿宋_GB2312" w:hAnsi="仿宋_GB2312" w:hint="eastAsia"/>
          <w:color w:val="000000"/>
          <w:sz w:val="28"/>
          <w:szCs w:val="28"/>
        </w:rPr>
        <w:t xml:space="preserve">组织开展内部控制评价工作。 </w:t>
      </w:r>
    </w:p>
    <w:p w:rsidR="00E97AF8" w:rsidRPr="00695B6B" w:rsidRDefault="00E97AF8"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公司确定的内部控制缺陷认定标准如下：</w:t>
      </w:r>
    </w:p>
    <w:p w:rsidR="00E97AF8" w:rsidRPr="00695B6B" w:rsidRDefault="00E97AF8" w:rsidP="00E97AF8">
      <w:pPr>
        <w:autoSpaceDE w:val="0"/>
        <w:autoSpaceDN w:val="0"/>
        <w:spacing w:line="360" w:lineRule="auto"/>
        <w:textAlignment w:val="baseline"/>
        <w:rPr>
          <w:rFonts w:ascii="仿宋_GB2312" w:eastAsia="仿宋_GB2312" w:hAnsi="仿宋_GB2312"/>
          <w:b/>
          <w:color w:val="000000"/>
          <w:sz w:val="28"/>
          <w:szCs w:val="28"/>
        </w:rPr>
      </w:pPr>
      <w:r w:rsidRPr="00695B6B">
        <w:rPr>
          <w:rFonts w:ascii="仿宋_GB2312" w:eastAsia="仿宋_GB2312" w:hAnsi="仿宋_GB2312" w:hint="eastAsia"/>
          <w:color w:val="000000"/>
          <w:sz w:val="28"/>
          <w:szCs w:val="28"/>
        </w:rPr>
        <w:t xml:space="preserve">    </w:t>
      </w:r>
      <w:r w:rsidRPr="00695B6B">
        <w:rPr>
          <w:rFonts w:ascii="仿宋_GB2312" w:eastAsia="仿宋_GB2312" w:hAnsi="仿宋_GB2312" w:hint="eastAsia"/>
          <w:b/>
          <w:color w:val="000000"/>
          <w:sz w:val="28"/>
          <w:szCs w:val="28"/>
        </w:rPr>
        <w:t>1.财务报告内部控制缺陷认定标准</w:t>
      </w:r>
    </w:p>
    <w:p w:rsidR="0028756C" w:rsidRPr="00695B6B" w:rsidRDefault="00707ED9" w:rsidP="00695B6B">
      <w:pPr>
        <w:autoSpaceDE w:val="0"/>
        <w:autoSpaceDN w:val="0"/>
        <w:adjustRightInd w:val="0"/>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财务报告</w:t>
      </w:r>
      <w:r w:rsidR="00AA130F" w:rsidRPr="00695B6B">
        <w:rPr>
          <w:rFonts w:ascii="仿宋_GB2312" w:eastAsia="仿宋_GB2312" w:hAnsi="仿宋_GB2312" w:hint="eastAsia"/>
          <w:color w:val="000000"/>
          <w:sz w:val="28"/>
          <w:szCs w:val="28"/>
        </w:rPr>
        <w:t>内部控制缺陷认定标准包括定量标准和定性标准。</w:t>
      </w:r>
      <w:r w:rsidR="0032338F" w:rsidRPr="00695B6B">
        <w:rPr>
          <w:rFonts w:ascii="仿宋_GB2312" w:eastAsia="仿宋_GB2312" w:hAnsi="仿宋_GB2312" w:hint="eastAsia"/>
          <w:color w:val="000000"/>
          <w:sz w:val="28"/>
          <w:szCs w:val="28"/>
        </w:rPr>
        <w:t>定量标准，依据</w:t>
      </w:r>
      <w:r w:rsidR="00936B2A" w:rsidRPr="00695B6B">
        <w:rPr>
          <w:rFonts w:ascii="仿宋_GB2312" w:eastAsia="仿宋_GB2312" w:hAnsi="仿宋_GB2312" w:hint="eastAsia"/>
          <w:color w:val="000000"/>
          <w:sz w:val="28"/>
          <w:szCs w:val="28"/>
        </w:rPr>
        <w:t>某缺陷单独或连同其它缺陷可能</w:t>
      </w:r>
      <w:r w:rsidR="00AA130F" w:rsidRPr="00695B6B">
        <w:rPr>
          <w:rFonts w:ascii="仿宋_GB2312" w:eastAsia="仿宋_GB2312" w:hAnsi="仿宋_GB2312" w:hint="eastAsia"/>
          <w:color w:val="000000"/>
          <w:sz w:val="28"/>
          <w:szCs w:val="28"/>
        </w:rPr>
        <w:t>造成</w:t>
      </w:r>
      <w:r w:rsidR="00936B2A" w:rsidRPr="00695B6B">
        <w:rPr>
          <w:rFonts w:ascii="仿宋_GB2312" w:eastAsia="仿宋_GB2312" w:hAnsi="仿宋_GB2312" w:hint="eastAsia"/>
          <w:color w:val="000000"/>
          <w:sz w:val="28"/>
          <w:szCs w:val="28"/>
        </w:rPr>
        <w:t>本单位</w:t>
      </w:r>
      <w:r w:rsidR="00AA130F" w:rsidRPr="00695B6B">
        <w:rPr>
          <w:rFonts w:ascii="仿宋_GB2312" w:eastAsia="仿宋_GB2312" w:hAnsi="仿宋_GB2312" w:hint="eastAsia"/>
          <w:color w:val="000000"/>
          <w:sz w:val="28"/>
          <w:szCs w:val="28"/>
        </w:rPr>
        <w:t>财务报</w:t>
      </w:r>
      <w:r w:rsidR="00936B2A" w:rsidRPr="00695B6B">
        <w:rPr>
          <w:rFonts w:ascii="仿宋_GB2312" w:eastAsia="仿宋_GB2312" w:hAnsi="仿宋_GB2312" w:hint="eastAsia"/>
          <w:color w:val="000000"/>
          <w:sz w:val="28"/>
          <w:szCs w:val="28"/>
        </w:rPr>
        <w:t>表错报绝对</w:t>
      </w:r>
      <w:r w:rsidR="00E56AB5" w:rsidRPr="00695B6B">
        <w:rPr>
          <w:rFonts w:ascii="仿宋_GB2312" w:eastAsia="仿宋_GB2312" w:hAnsi="仿宋_GB2312" w:hint="eastAsia"/>
          <w:color w:val="000000"/>
          <w:sz w:val="28"/>
          <w:szCs w:val="28"/>
        </w:rPr>
        <w:t>金额</w:t>
      </w:r>
      <w:r w:rsidR="00936B2A" w:rsidRPr="00695B6B">
        <w:rPr>
          <w:rFonts w:ascii="仿宋_GB2312" w:eastAsia="仿宋_GB2312" w:hAnsi="仿宋_GB2312" w:hint="eastAsia"/>
          <w:color w:val="000000"/>
          <w:sz w:val="28"/>
          <w:szCs w:val="28"/>
        </w:rPr>
        <w:t>与合并财务报表</w:t>
      </w:r>
      <w:r w:rsidR="007469E0" w:rsidRPr="00695B6B">
        <w:rPr>
          <w:rFonts w:ascii="仿宋_GB2312" w:eastAsia="仿宋_GB2312" w:hAnsi="仿宋_GB2312" w:hint="eastAsia"/>
          <w:color w:val="000000"/>
          <w:sz w:val="28"/>
          <w:szCs w:val="28"/>
        </w:rPr>
        <w:t>利润总额、资产总额、营业收入总额以及</w:t>
      </w:r>
      <w:r w:rsidR="0032338F" w:rsidRPr="00695B6B">
        <w:rPr>
          <w:rFonts w:ascii="仿宋_GB2312" w:eastAsia="仿宋_GB2312" w:hAnsi="仿宋_GB2312" w:hint="eastAsia"/>
          <w:color w:val="000000"/>
          <w:sz w:val="28"/>
          <w:szCs w:val="28"/>
        </w:rPr>
        <w:t>净</w:t>
      </w:r>
      <w:r w:rsidR="0032338F" w:rsidRPr="00695B6B">
        <w:rPr>
          <w:rFonts w:ascii="仿宋_GB2312" w:eastAsia="仿宋_GB2312" w:hAnsi="仿宋_GB2312" w:hint="eastAsia"/>
          <w:color w:val="000000"/>
          <w:sz w:val="28"/>
          <w:szCs w:val="28"/>
        </w:rPr>
        <w:lastRenderedPageBreak/>
        <w:t>资产之比确定；</w:t>
      </w:r>
      <w:r w:rsidR="0028756C" w:rsidRPr="00695B6B">
        <w:rPr>
          <w:rFonts w:ascii="仿宋_GB2312" w:eastAsia="仿宋_GB2312" w:hAnsi="仿宋_GB2312" w:hint="eastAsia"/>
          <w:color w:val="000000"/>
          <w:sz w:val="28"/>
          <w:szCs w:val="28"/>
        </w:rPr>
        <w:t>定性标准，依据</w:t>
      </w:r>
      <w:r w:rsidR="00222C24" w:rsidRPr="00695B6B">
        <w:rPr>
          <w:rFonts w:ascii="仿宋_GB2312" w:eastAsia="仿宋_GB2312" w:hAnsi="仿宋_GB2312" w:hint="eastAsia"/>
          <w:color w:val="000000"/>
          <w:sz w:val="28"/>
          <w:szCs w:val="28"/>
        </w:rPr>
        <w:t>某缺陷单独或连同其它缺陷可能对</w:t>
      </w:r>
      <w:r w:rsidR="0028756C" w:rsidRPr="00695B6B">
        <w:rPr>
          <w:rFonts w:ascii="仿宋_GB2312" w:eastAsia="仿宋_GB2312" w:hAnsi="仿宋_GB2312" w:hint="eastAsia"/>
          <w:color w:val="000000"/>
          <w:sz w:val="28"/>
          <w:szCs w:val="28"/>
        </w:rPr>
        <w:t>本单位造成的直接或潜在负面影响的性质、影响的范围等因素确定。</w:t>
      </w:r>
    </w:p>
    <w:p w:rsidR="00D46492" w:rsidRPr="00695B6B" w:rsidRDefault="00D46492" w:rsidP="00695B6B">
      <w:pPr>
        <w:autoSpaceDE w:val="0"/>
        <w:autoSpaceDN w:val="0"/>
        <w:adjustRightInd w:val="0"/>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公司确定的财务报告内部控制缺陷</w:t>
      </w:r>
      <w:r w:rsidR="00E322BF" w:rsidRPr="00695B6B">
        <w:rPr>
          <w:rFonts w:ascii="仿宋_GB2312" w:eastAsia="仿宋_GB2312" w:hAnsi="仿宋_GB2312" w:hint="eastAsia"/>
          <w:color w:val="000000"/>
          <w:sz w:val="28"/>
          <w:szCs w:val="28"/>
        </w:rPr>
        <w:t>的</w:t>
      </w:r>
      <w:r w:rsidRPr="00695B6B">
        <w:rPr>
          <w:rFonts w:ascii="仿宋_GB2312" w:eastAsia="仿宋_GB2312" w:hAnsi="仿宋_GB2312" w:hint="eastAsia"/>
          <w:color w:val="000000"/>
          <w:sz w:val="28"/>
          <w:szCs w:val="28"/>
        </w:rPr>
        <w:t>定量标准</w:t>
      </w:r>
      <w:r w:rsidR="00A542DE" w:rsidRPr="00695B6B">
        <w:rPr>
          <w:rFonts w:ascii="仿宋_GB2312" w:eastAsia="仿宋_GB2312" w:hAnsi="仿宋_GB2312" w:hint="eastAsia"/>
          <w:color w:val="000000"/>
          <w:sz w:val="28"/>
          <w:szCs w:val="28"/>
        </w:rPr>
        <w:t>如下表所示：</w:t>
      </w:r>
    </w:p>
    <w:tbl>
      <w:tblPr>
        <w:tblStyle w:val="a3"/>
        <w:tblW w:w="0" w:type="auto"/>
        <w:tblLook w:val="04A0"/>
      </w:tblPr>
      <w:tblGrid>
        <w:gridCol w:w="2235"/>
        <w:gridCol w:w="2025"/>
        <w:gridCol w:w="2131"/>
        <w:gridCol w:w="2131"/>
      </w:tblGrid>
      <w:tr w:rsidR="00047F5D" w:rsidRPr="00695B6B" w:rsidTr="00A542DE">
        <w:tc>
          <w:tcPr>
            <w:tcW w:w="2235" w:type="dxa"/>
          </w:tcPr>
          <w:p w:rsidR="00047F5D" w:rsidRPr="00695B6B" w:rsidRDefault="00A542DE" w:rsidP="00A542DE">
            <w:pPr>
              <w:autoSpaceDE w:val="0"/>
              <w:autoSpaceDN w:val="0"/>
              <w:adjustRightInd w:val="0"/>
              <w:spacing w:line="360" w:lineRule="auto"/>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指标/缺陷类型</w:t>
            </w:r>
          </w:p>
        </w:tc>
        <w:tc>
          <w:tcPr>
            <w:tcW w:w="2025" w:type="dxa"/>
          </w:tcPr>
          <w:p w:rsidR="00047F5D" w:rsidRPr="00695B6B" w:rsidRDefault="00047F5D" w:rsidP="0028756C">
            <w:pPr>
              <w:autoSpaceDE w:val="0"/>
              <w:autoSpaceDN w:val="0"/>
              <w:adjustRightInd w:val="0"/>
              <w:spacing w:line="360" w:lineRule="auto"/>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重大缺陷</w:t>
            </w:r>
          </w:p>
        </w:tc>
        <w:tc>
          <w:tcPr>
            <w:tcW w:w="2131" w:type="dxa"/>
          </w:tcPr>
          <w:p w:rsidR="00047F5D" w:rsidRPr="00695B6B" w:rsidRDefault="00047F5D" w:rsidP="0028756C">
            <w:pPr>
              <w:autoSpaceDE w:val="0"/>
              <w:autoSpaceDN w:val="0"/>
              <w:adjustRightInd w:val="0"/>
              <w:spacing w:line="360" w:lineRule="auto"/>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重要缺陷</w:t>
            </w:r>
          </w:p>
        </w:tc>
        <w:tc>
          <w:tcPr>
            <w:tcW w:w="2131" w:type="dxa"/>
          </w:tcPr>
          <w:p w:rsidR="00047F5D" w:rsidRPr="00695B6B" w:rsidRDefault="00047F5D" w:rsidP="0028756C">
            <w:pPr>
              <w:autoSpaceDE w:val="0"/>
              <w:autoSpaceDN w:val="0"/>
              <w:adjustRightInd w:val="0"/>
              <w:spacing w:line="360" w:lineRule="auto"/>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一般缺陷</w:t>
            </w:r>
          </w:p>
        </w:tc>
      </w:tr>
      <w:tr w:rsidR="00047F5D" w:rsidRPr="00695B6B" w:rsidTr="00A542DE">
        <w:tc>
          <w:tcPr>
            <w:tcW w:w="2235" w:type="dxa"/>
          </w:tcPr>
          <w:p w:rsidR="00047F5D" w:rsidRPr="00695B6B" w:rsidRDefault="00936B2A"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利润总额潜在错报</w:t>
            </w:r>
          </w:p>
        </w:tc>
        <w:tc>
          <w:tcPr>
            <w:tcW w:w="2025" w:type="dxa"/>
          </w:tcPr>
          <w:p w:rsidR="00047F5D" w:rsidRPr="00695B6B" w:rsidRDefault="00936B2A"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错报绝对金额占利润总额比例</w:t>
            </w:r>
            <w:r w:rsidR="00D46492" w:rsidRPr="00695B6B">
              <w:rPr>
                <w:rFonts w:ascii="仿宋_GB2312" w:eastAsia="仿宋_GB2312" w:hAnsi="仿宋_GB2312" w:hint="eastAsia"/>
                <w:color w:val="000000"/>
                <w:sz w:val="28"/>
                <w:szCs w:val="28"/>
              </w:rPr>
              <w:t>高于</w:t>
            </w:r>
            <w:r w:rsidRPr="00695B6B">
              <w:rPr>
                <w:rFonts w:ascii="仿宋_GB2312" w:eastAsia="仿宋_GB2312" w:hAnsi="仿宋_GB2312" w:hint="eastAsia"/>
                <w:color w:val="000000"/>
                <w:sz w:val="28"/>
                <w:szCs w:val="28"/>
              </w:rPr>
              <w:t>5%（含5%）</w:t>
            </w:r>
          </w:p>
        </w:tc>
        <w:tc>
          <w:tcPr>
            <w:tcW w:w="2131" w:type="dxa"/>
          </w:tcPr>
          <w:p w:rsidR="00047F5D" w:rsidRPr="00695B6B" w:rsidRDefault="00D46492"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错报绝对金额占利润总额比例3%（含3%）-5%</w:t>
            </w:r>
          </w:p>
        </w:tc>
        <w:tc>
          <w:tcPr>
            <w:tcW w:w="2131" w:type="dxa"/>
          </w:tcPr>
          <w:p w:rsidR="00047F5D" w:rsidRPr="00695B6B" w:rsidRDefault="00D46492"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错报绝对金额占利润总额比例低于3%</w:t>
            </w:r>
          </w:p>
        </w:tc>
      </w:tr>
      <w:tr w:rsidR="00047F5D" w:rsidRPr="00695B6B" w:rsidTr="00A542DE">
        <w:tc>
          <w:tcPr>
            <w:tcW w:w="2235" w:type="dxa"/>
          </w:tcPr>
          <w:p w:rsidR="00047F5D" w:rsidRPr="00695B6B" w:rsidRDefault="00936B2A"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资产总额潜在错报</w:t>
            </w:r>
          </w:p>
        </w:tc>
        <w:tc>
          <w:tcPr>
            <w:tcW w:w="2025" w:type="dxa"/>
          </w:tcPr>
          <w:p w:rsidR="00047F5D" w:rsidRPr="00695B6B" w:rsidRDefault="00936B2A"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错报绝对金额占资产总额比例</w:t>
            </w:r>
            <w:r w:rsidR="00D46492" w:rsidRPr="00695B6B">
              <w:rPr>
                <w:rFonts w:ascii="仿宋_GB2312" w:eastAsia="仿宋_GB2312" w:hAnsi="仿宋_GB2312" w:hint="eastAsia"/>
                <w:color w:val="000000"/>
                <w:sz w:val="28"/>
                <w:szCs w:val="28"/>
              </w:rPr>
              <w:t>高于</w:t>
            </w:r>
            <w:r w:rsidR="00222C24" w:rsidRPr="00695B6B">
              <w:rPr>
                <w:rFonts w:ascii="仿宋_GB2312" w:eastAsia="仿宋_GB2312" w:hAnsi="仿宋_GB2312" w:hint="eastAsia"/>
                <w:color w:val="000000"/>
                <w:sz w:val="28"/>
                <w:szCs w:val="28"/>
              </w:rPr>
              <w:t>1</w:t>
            </w:r>
            <w:r w:rsidRPr="00695B6B">
              <w:rPr>
                <w:rFonts w:ascii="仿宋_GB2312" w:eastAsia="仿宋_GB2312" w:hAnsi="仿宋_GB2312" w:hint="eastAsia"/>
                <w:color w:val="000000"/>
                <w:sz w:val="28"/>
                <w:szCs w:val="28"/>
              </w:rPr>
              <w:t>%（含</w:t>
            </w:r>
            <w:r w:rsidR="00222C24" w:rsidRPr="00695B6B">
              <w:rPr>
                <w:rFonts w:ascii="仿宋_GB2312" w:eastAsia="仿宋_GB2312" w:hAnsi="仿宋_GB2312" w:hint="eastAsia"/>
                <w:color w:val="000000"/>
                <w:sz w:val="28"/>
                <w:szCs w:val="28"/>
              </w:rPr>
              <w:t>1</w:t>
            </w:r>
            <w:r w:rsidRPr="00695B6B">
              <w:rPr>
                <w:rFonts w:ascii="仿宋_GB2312" w:eastAsia="仿宋_GB2312" w:hAnsi="仿宋_GB2312" w:hint="eastAsia"/>
                <w:color w:val="000000"/>
                <w:sz w:val="28"/>
                <w:szCs w:val="28"/>
              </w:rPr>
              <w:t>%）</w:t>
            </w:r>
          </w:p>
        </w:tc>
        <w:tc>
          <w:tcPr>
            <w:tcW w:w="2131" w:type="dxa"/>
          </w:tcPr>
          <w:p w:rsidR="00047F5D" w:rsidRPr="00695B6B" w:rsidRDefault="00D46492"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错报绝对金额占资产总额比例</w:t>
            </w:r>
            <w:r w:rsidR="00222C24" w:rsidRPr="00695B6B">
              <w:rPr>
                <w:rFonts w:ascii="仿宋_GB2312" w:eastAsia="仿宋_GB2312" w:hAnsi="仿宋_GB2312" w:hint="eastAsia"/>
                <w:color w:val="000000"/>
                <w:sz w:val="28"/>
                <w:szCs w:val="28"/>
              </w:rPr>
              <w:t>0.5</w:t>
            </w:r>
            <w:r w:rsidRPr="00695B6B">
              <w:rPr>
                <w:rFonts w:ascii="仿宋_GB2312" w:eastAsia="仿宋_GB2312" w:hAnsi="仿宋_GB2312" w:hint="eastAsia"/>
                <w:color w:val="000000"/>
                <w:sz w:val="28"/>
                <w:szCs w:val="28"/>
              </w:rPr>
              <w:t>%（含</w:t>
            </w:r>
            <w:r w:rsidR="00A542DE" w:rsidRPr="00695B6B">
              <w:rPr>
                <w:rFonts w:ascii="仿宋_GB2312" w:eastAsia="仿宋_GB2312" w:hAnsi="仿宋_GB2312" w:hint="eastAsia"/>
                <w:color w:val="000000"/>
                <w:sz w:val="28"/>
                <w:szCs w:val="28"/>
              </w:rPr>
              <w:t>0.</w:t>
            </w:r>
            <w:r w:rsidR="00222C24" w:rsidRPr="00695B6B">
              <w:rPr>
                <w:rFonts w:ascii="仿宋_GB2312" w:eastAsia="仿宋_GB2312" w:hAnsi="仿宋_GB2312" w:hint="eastAsia"/>
                <w:color w:val="000000"/>
                <w:sz w:val="28"/>
                <w:szCs w:val="28"/>
              </w:rPr>
              <w:t>5</w:t>
            </w:r>
            <w:r w:rsidRPr="00695B6B">
              <w:rPr>
                <w:rFonts w:ascii="仿宋_GB2312" w:eastAsia="仿宋_GB2312" w:hAnsi="仿宋_GB2312" w:hint="eastAsia"/>
                <w:color w:val="000000"/>
                <w:sz w:val="28"/>
                <w:szCs w:val="28"/>
              </w:rPr>
              <w:t>%）-</w:t>
            </w:r>
            <w:r w:rsidR="00222C24" w:rsidRPr="00695B6B">
              <w:rPr>
                <w:rFonts w:ascii="仿宋_GB2312" w:eastAsia="仿宋_GB2312" w:hAnsi="仿宋_GB2312" w:hint="eastAsia"/>
                <w:color w:val="000000"/>
                <w:sz w:val="28"/>
                <w:szCs w:val="28"/>
              </w:rPr>
              <w:t>1%</w:t>
            </w:r>
          </w:p>
        </w:tc>
        <w:tc>
          <w:tcPr>
            <w:tcW w:w="2131" w:type="dxa"/>
          </w:tcPr>
          <w:p w:rsidR="00047F5D" w:rsidRPr="00695B6B" w:rsidRDefault="00D46492" w:rsidP="00222C24">
            <w:pPr>
              <w:autoSpaceDE w:val="0"/>
              <w:autoSpaceDN w:val="0"/>
              <w:adjustRightInd w:val="0"/>
              <w:spacing w:line="360" w:lineRule="auto"/>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错报绝对金额占资产总额比例低于</w:t>
            </w:r>
            <w:r w:rsidR="00222C24" w:rsidRPr="00695B6B">
              <w:rPr>
                <w:rFonts w:ascii="仿宋_GB2312" w:eastAsia="仿宋_GB2312" w:hAnsi="仿宋_GB2312" w:hint="eastAsia"/>
                <w:color w:val="000000"/>
                <w:sz w:val="28"/>
                <w:szCs w:val="28"/>
              </w:rPr>
              <w:t>0.5</w:t>
            </w:r>
            <w:r w:rsidRPr="00695B6B">
              <w:rPr>
                <w:rFonts w:ascii="仿宋_GB2312" w:eastAsia="仿宋_GB2312" w:hAnsi="仿宋_GB2312" w:hint="eastAsia"/>
                <w:color w:val="000000"/>
                <w:sz w:val="28"/>
                <w:szCs w:val="28"/>
              </w:rPr>
              <w:t>%</w:t>
            </w:r>
          </w:p>
        </w:tc>
      </w:tr>
      <w:tr w:rsidR="00D46492" w:rsidRPr="00695B6B" w:rsidTr="00A542DE">
        <w:tc>
          <w:tcPr>
            <w:tcW w:w="2235" w:type="dxa"/>
          </w:tcPr>
          <w:p w:rsidR="00D46492" w:rsidRPr="00695B6B" w:rsidRDefault="00D46492"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营业收入潜在错报</w:t>
            </w:r>
          </w:p>
        </w:tc>
        <w:tc>
          <w:tcPr>
            <w:tcW w:w="2025" w:type="dxa"/>
          </w:tcPr>
          <w:p w:rsidR="00D46492" w:rsidRPr="00695B6B" w:rsidRDefault="00D46492"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错报绝对金额占营业收入比例</w:t>
            </w:r>
            <w:r w:rsidR="00222C24" w:rsidRPr="00695B6B">
              <w:rPr>
                <w:rFonts w:ascii="仿宋_GB2312" w:eastAsia="仿宋_GB2312" w:hAnsi="仿宋_GB2312" w:hint="eastAsia"/>
                <w:color w:val="000000"/>
                <w:sz w:val="28"/>
                <w:szCs w:val="28"/>
              </w:rPr>
              <w:t>高于1%（含1%）</w:t>
            </w:r>
          </w:p>
        </w:tc>
        <w:tc>
          <w:tcPr>
            <w:tcW w:w="2131" w:type="dxa"/>
          </w:tcPr>
          <w:p w:rsidR="00D46492" w:rsidRPr="00695B6B" w:rsidRDefault="00D46492"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错报绝对金额占营业收入比例</w:t>
            </w:r>
            <w:r w:rsidR="00222C24" w:rsidRPr="00695B6B">
              <w:rPr>
                <w:rFonts w:ascii="仿宋_GB2312" w:eastAsia="仿宋_GB2312" w:hAnsi="仿宋_GB2312" w:hint="eastAsia"/>
                <w:color w:val="000000"/>
                <w:sz w:val="28"/>
                <w:szCs w:val="28"/>
              </w:rPr>
              <w:t>0.5%（含0.5%）-1%</w:t>
            </w:r>
          </w:p>
        </w:tc>
        <w:tc>
          <w:tcPr>
            <w:tcW w:w="2131" w:type="dxa"/>
          </w:tcPr>
          <w:p w:rsidR="00D46492" w:rsidRPr="00695B6B" w:rsidRDefault="00D46492" w:rsidP="0092624A">
            <w:pPr>
              <w:autoSpaceDE w:val="0"/>
              <w:autoSpaceDN w:val="0"/>
              <w:adjustRightInd w:val="0"/>
              <w:spacing w:line="360" w:lineRule="auto"/>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错报绝对金额占营业收入比例低于</w:t>
            </w:r>
            <w:r w:rsidR="00222C24" w:rsidRPr="00695B6B">
              <w:rPr>
                <w:rFonts w:ascii="仿宋_GB2312" w:eastAsia="仿宋_GB2312" w:hAnsi="仿宋_GB2312" w:hint="eastAsia"/>
                <w:color w:val="000000"/>
                <w:sz w:val="28"/>
                <w:szCs w:val="28"/>
              </w:rPr>
              <w:t>0.5</w:t>
            </w:r>
            <w:r w:rsidRPr="00695B6B">
              <w:rPr>
                <w:rFonts w:ascii="仿宋_GB2312" w:eastAsia="仿宋_GB2312" w:hAnsi="仿宋_GB2312" w:hint="eastAsia"/>
                <w:color w:val="000000"/>
                <w:sz w:val="28"/>
                <w:szCs w:val="28"/>
              </w:rPr>
              <w:t>%</w:t>
            </w:r>
          </w:p>
        </w:tc>
      </w:tr>
      <w:tr w:rsidR="00047F5D" w:rsidRPr="00695B6B" w:rsidTr="00A542DE">
        <w:tc>
          <w:tcPr>
            <w:tcW w:w="2235" w:type="dxa"/>
          </w:tcPr>
          <w:p w:rsidR="00047F5D" w:rsidRPr="00695B6B" w:rsidRDefault="00936B2A"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净资产潜在错报</w:t>
            </w:r>
          </w:p>
        </w:tc>
        <w:tc>
          <w:tcPr>
            <w:tcW w:w="2025" w:type="dxa"/>
          </w:tcPr>
          <w:p w:rsidR="00047F5D" w:rsidRPr="00695B6B" w:rsidRDefault="00936B2A"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错报绝对金额占净资产比例</w:t>
            </w:r>
            <w:r w:rsidR="00D46492" w:rsidRPr="00695B6B">
              <w:rPr>
                <w:rFonts w:ascii="仿宋_GB2312" w:eastAsia="仿宋_GB2312" w:hAnsi="仿宋_GB2312" w:hint="eastAsia"/>
                <w:color w:val="000000"/>
                <w:sz w:val="28"/>
                <w:szCs w:val="28"/>
              </w:rPr>
              <w:t>高于</w:t>
            </w:r>
            <w:r w:rsidRPr="00695B6B">
              <w:rPr>
                <w:rFonts w:ascii="仿宋_GB2312" w:eastAsia="仿宋_GB2312" w:hAnsi="仿宋_GB2312" w:hint="eastAsia"/>
                <w:color w:val="000000"/>
                <w:sz w:val="28"/>
                <w:szCs w:val="28"/>
              </w:rPr>
              <w:t>1%（含1%）</w:t>
            </w:r>
          </w:p>
        </w:tc>
        <w:tc>
          <w:tcPr>
            <w:tcW w:w="2131" w:type="dxa"/>
          </w:tcPr>
          <w:p w:rsidR="00047F5D" w:rsidRPr="00695B6B" w:rsidRDefault="00936B2A" w:rsidP="00222C24">
            <w:pPr>
              <w:autoSpaceDE w:val="0"/>
              <w:autoSpaceDN w:val="0"/>
              <w:adjustRightInd w:val="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错报绝对金额占净资产比例</w:t>
            </w:r>
            <w:r w:rsidR="00D46492" w:rsidRPr="00695B6B">
              <w:rPr>
                <w:rFonts w:ascii="仿宋_GB2312" w:eastAsia="仿宋_GB2312" w:hAnsi="仿宋_GB2312" w:hint="eastAsia"/>
                <w:color w:val="000000"/>
                <w:sz w:val="28"/>
                <w:szCs w:val="28"/>
              </w:rPr>
              <w:t>0.8%</w:t>
            </w:r>
            <w:r w:rsidRPr="00695B6B">
              <w:rPr>
                <w:rFonts w:ascii="仿宋_GB2312" w:eastAsia="仿宋_GB2312" w:hAnsi="仿宋_GB2312" w:hint="eastAsia"/>
                <w:color w:val="000000"/>
                <w:sz w:val="28"/>
                <w:szCs w:val="28"/>
              </w:rPr>
              <w:t>（含</w:t>
            </w:r>
            <w:r w:rsidR="00D46492" w:rsidRPr="00695B6B">
              <w:rPr>
                <w:rFonts w:ascii="仿宋_GB2312" w:eastAsia="仿宋_GB2312" w:hAnsi="仿宋_GB2312" w:hint="eastAsia"/>
                <w:color w:val="000000"/>
                <w:sz w:val="28"/>
                <w:szCs w:val="28"/>
              </w:rPr>
              <w:t>0.8%</w:t>
            </w:r>
            <w:r w:rsidRPr="00695B6B">
              <w:rPr>
                <w:rFonts w:ascii="仿宋_GB2312" w:eastAsia="仿宋_GB2312" w:hAnsi="仿宋_GB2312" w:hint="eastAsia"/>
                <w:color w:val="000000"/>
                <w:sz w:val="28"/>
                <w:szCs w:val="28"/>
              </w:rPr>
              <w:t xml:space="preserve">）-1% </w:t>
            </w:r>
          </w:p>
        </w:tc>
        <w:tc>
          <w:tcPr>
            <w:tcW w:w="2131" w:type="dxa"/>
          </w:tcPr>
          <w:p w:rsidR="00047F5D" w:rsidRPr="00695B6B" w:rsidRDefault="00D46492" w:rsidP="0028756C">
            <w:pPr>
              <w:autoSpaceDE w:val="0"/>
              <w:autoSpaceDN w:val="0"/>
              <w:adjustRightInd w:val="0"/>
              <w:spacing w:line="360" w:lineRule="auto"/>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错报绝对金额占净资产比例低于0.8%</w:t>
            </w:r>
          </w:p>
        </w:tc>
      </w:tr>
    </w:tbl>
    <w:p w:rsidR="006A55EE" w:rsidRPr="00695B6B" w:rsidRDefault="0032338F" w:rsidP="00695B6B">
      <w:pPr>
        <w:autoSpaceDE w:val="0"/>
        <w:autoSpaceDN w:val="0"/>
        <w:adjustRightInd w:val="0"/>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财务报告内部控制</w:t>
      </w:r>
      <w:r w:rsidR="00AA130F" w:rsidRPr="00695B6B">
        <w:rPr>
          <w:rFonts w:ascii="仿宋_GB2312" w:eastAsia="仿宋_GB2312" w:hAnsi="仿宋_GB2312" w:hint="eastAsia"/>
          <w:color w:val="000000"/>
          <w:sz w:val="28"/>
          <w:szCs w:val="28"/>
        </w:rPr>
        <w:t>重大缺陷的定性标准</w:t>
      </w:r>
      <w:r w:rsidR="002B75BC" w:rsidRPr="00695B6B">
        <w:rPr>
          <w:rFonts w:ascii="仿宋_GB2312" w:eastAsia="仿宋_GB2312" w:hAnsi="仿宋_GB2312" w:hint="eastAsia"/>
          <w:color w:val="000000"/>
          <w:sz w:val="28"/>
          <w:szCs w:val="28"/>
        </w:rPr>
        <w:t>包括上一年度的</w:t>
      </w:r>
      <w:r w:rsidR="006A55EE" w:rsidRPr="00695B6B">
        <w:rPr>
          <w:rFonts w:ascii="仿宋_GB2312" w:eastAsia="仿宋_GB2312" w:hAnsi="仿宋_GB2312" w:hint="eastAsia"/>
          <w:color w:val="000000"/>
          <w:sz w:val="28"/>
          <w:szCs w:val="28"/>
        </w:rPr>
        <w:t>财务报告</w:t>
      </w:r>
      <w:r w:rsidR="002B75BC" w:rsidRPr="00695B6B">
        <w:rPr>
          <w:rFonts w:ascii="仿宋_GB2312" w:eastAsia="仿宋_GB2312" w:hAnsi="仿宋_GB2312" w:hint="eastAsia"/>
          <w:color w:val="000000"/>
          <w:sz w:val="28"/>
          <w:szCs w:val="28"/>
        </w:rPr>
        <w:t>内部控制重大缺陷未得到整改；董事、监事和高级管理人员舞弊，</w:t>
      </w:r>
      <w:r w:rsidR="002B75BC" w:rsidRPr="00695B6B">
        <w:rPr>
          <w:rFonts w:ascii="仿宋_GB2312" w:eastAsia="仿宋_GB2312" w:hAnsi="仿宋_GB2312" w:hint="eastAsia"/>
          <w:color w:val="000000"/>
          <w:sz w:val="28"/>
          <w:szCs w:val="28"/>
        </w:rPr>
        <w:lastRenderedPageBreak/>
        <w:t>经纪检和司法部门认定</w:t>
      </w:r>
      <w:r w:rsidR="00AA130F" w:rsidRPr="00695B6B">
        <w:rPr>
          <w:rFonts w:ascii="仿宋_GB2312" w:eastAsia="仿宋_GB2312" w:hAnsi="仿宋_GB2312" w:hint="eastAsia"/>
          <w:color w:val="000000"/>
          <w:sz w:val="28"/>
          <w:szCs w:val="28"/>
        </w:rPr>
        <w:t>；</w:t>
      </w:r>
      <w:r w:rsidR="00A6491D" w:rsidRPr="00695B6B">
        <w:rPr>
          <w:rFonts w:ascii="仿宋_GB2312" w:eastAsia="仿宋_GB2312" w:hAnsi="仿宋_GB2312" w:hint="eastAsia"/>
          <w:color w:val="000000"/>
          <w:sz w:val="28"/>
          <w:szCs w:val="28"/>
        </w:rPr>
        <w:t>控制环境无效；注册会计师发现当期财务报告存在重大错报，而内部控制在运行过程中未能发现该错报。</w:t>
      </w:r>
      <w:r w:rsidR="00E322BF" w:rsidRPr="00695B6B">
        <w:rPr>
          <w:rFonts w:ascii="仿宋_GB2312" w:eastAsia="仿宋_GB2312" w:hAnsi="仿宋_GB2312" w:hint="eastAsia"/>
          <w:color w:val="000000"/>
          <w:sz w:val="28"/>
          <w:szCs w:val="28"/>
        </w:rPr>
        <w:t>凡符合上述情形</w:t>
      </w:r>
      <w:r w:rsidR="00222C24" w:rsidRPr="00695B6B">
        <w:rPr>
          <w:rFonts w:ascii="仿宋_GB2312" w:eastAsia="仿宋_GB2312" w:hAnsi="仿宋_GB2312" w:hint="eastAsia"/>
          <w:color w:val="000000"/>
          <w:sz w:val="28"/>
          <w:szCs w:val="28"/>
        </w:rPr>
        <w:t>之一</w:t>
      </w:r>
      <w:r w:rsidR="00E322BF" w:rsidRPr="00695B6B">
        <w:rPr>
          <w:rFonts w:ascii="仿宋_GB2312" w:eastAsia="仿宋_GB2312" w:hAnsi="仿宋_GB2312" w:hint="eastAsia"/>
          <w:color w:val="000000"/>
          <w:sz w:val="28"/>
          <w:szCs w:val="28"/>
        </w:rPr>
        <w:t>的，认定为财务报告内部控制重大缺陷。</w:t>
      </w:r>
    </w:p>
    <w:p w:rsidR="002B75BC" w:rsidRPr="00695B6B" w:rsidRDefault="0032338F" w:rsidP="00695B6B">
      <w:pPr>
        <w:autoSpaceDE w:val="0"/>
        <w:autoSpaceDN w:val="0"/>
        <w:adjustRightInd w:val="0"/>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财务报告内部控制</w:t>
      </w:r>
      <w:r w:rsidR="002B75BC" w:rsidRPr="00695B6B">
        <w:rPr>
          <w:rFonts w:ascii="仿宋_GB2312" w:eastAsia="仿宋_GB2312" w:hAnsi="仿宋_GB2312" w:hint="eastAsia"/>
          <w:color w:val="000000"/>
          <w:sz w:val="28"/>
          <w:szCs w:val="28"/>
        </w:rPr>
        <w:t>重要</w:t>
      </w:r>
      <w:r w:rsidR="00AA130F" w:rsidRPr="00695B6B">
        <w:rPr>
          <w:rFonts w:ascii="仿宋_GB2312" w:eastAsia="仿宋_GB2312" w:hAnsi="仿宋_GB2312" w:hint="eastAsia"/>
          <w:color w:val="000000"/>
          <w:sz w:val="28"/>
          <w:szCs w:val="28"/>
        </w:rPr>
        <w:t>缺陷的定性标准</w:t>
      </w:r>
      <w:r w:rsidR="002B75BC" w:rsidRPr="00695B6B">
        <w:rPr>
          <w:rFonts w:ascii="仿宋_GB2312" w:eastAsia="仿宋_GB2312" w:hAnsi="仿宋_GB2312" w:hint="eastAsia"/>
          <w:color w:val="000000"/>
          <w:sz w:val="28"/>
          <w:szCs w:val="28"/>
        </w:rPr>
        <w:t>包括上一年度的</w:t>
      </w:r>
      <w:r w:rsidR="00A6491D" w:rsidRPr="00695B6B">
        <w:rPr>
          <w:rFonts w:ascii="仿宋_GB2312" w:eastAsia="仿宋_GB2312" w:hAnsi="仿宋_GB2312" w:hint="eastAsia"/>
          <w:color w:val="000000"/>
          <w:sz w:val="28"/>
          <w:szCs w:val="28"/>
        </w:rPr>
        <w:t>财务报告内部控制重要缺陷未得到整改；未建立反舞弊程序和控制措施；注册会计师发现当期财务报</w:t>
      </w:r>
      <w:r w:rsidR="00E322BF" w:rsidRPr="00695B6B">
        <w:rPr>
          <w:rFonts w:ascii="仿宋_GB2312" w:eastAsia="仿宋_GB2312" w:hAnsi="仿宋_GB2312" w:hint="eastAsia"/>
          <w:color w:val="000000"/>
          <w:sz w:val="28"/>
          <w:szCs w:val="28"/>
        </w:rPr>
        <w:t>告存在并非无关紧要的错报，而内部控制在运行过程中未能发现该错报。凡符合上述情形</w:t>
      </w:r>
      <w:r w:rsidR="00222C24" w:rsidRPr="00695B6B">
        <w:rPr>
          <w:rFonts w:ascii="仿宋_GB2312" w:eastAsia="仿宋_GB2312" w:hAnsi="仿宋_GB2312" w:hint="eastAsia"/>
          <w:color w:val="000000"/>
          <w:sz w:val="28"/>
          <w:szCs w:val="28"/>
        </w:rPr>
        <w:t>之一</w:t>
      </w:r>
      <w:r w:rsidR="00E322BF" w:rsidRPr="00695B6B">
        <w:rPr>
          <w:rFonts w:ascii="仿宋_GB2312" w:eastAsia="仿宋_GB2312" w:hAnsi="仿宋_GB2312" w:hint="eastAsia"/>
          <w:color w:val="000000"/>
          <w:sz w:val="28"/>
          <w:szCs w:val="28"/>
        </w:rPr>
        <w:t>的，认定为财务报告内部控制重要缺陷。</w:t>
      </w:r>
    </w:p>
    <w:p w:rsidR="002B75BC" w:rsidRPr="00695B6B" w:rsidRDefault="0032338F" w:rsidP="00695B6B">
      <w:pPr>
        <w:autoSpaceDE w:val="0"/>
        <w:autoSpaceDN w:val="0"/>
        <w:adjustRightInd w:val="0"/>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财务报告内部控制</w:t>
      </w:r>
      <w:r w:rsidR="002B75BC" w:rsidRPr="00695B6B">
        <w:rPr>
          <w:rFonts w:ascii="仿宋_GB2312" w:eastAsia="仿宋_GB2312" w:hAnsi="仿宋_GB2312" w:hint="eastAsia"/>
          <w:color w:val="000000"/>
          <w:sz w:val="28"/>
          <w:szCs w:val="28"/>
        </w:rPr>
        <w:t>一般缺陷的定性标准为除重大、重要以外的缺陷，均认定为一般缺陷。</w:t>
      </w:r>
    </w:p>
    <w:p w:rsidR="00E97AF8" w:rsidRPr="00695B6B" w:rsidRDefault="00E97AF8" w:rsidP="00E97AF8">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w:t>
      </w:r>
      <w:r w:rsidRPr="00695B6B">
        <w:rPr>
          <w:rFonts w:ascii="仿宋_GB2312" w:eastAsia="仿宋_GB2312" w:hAnsi="仿宋_GB2312" w:hint="eastAsia"/>
          <w:b/>
          <w:color w:val="000000"/>
          <w:sz w:val="28"/>
          <w:szCs w:val="28"/>
        </w:rPr>
        <w:t>2.非财务报告内部控制缺陷认定标准</w:t>
      </w:r>
    </w:p>
    <w:p w:rsidR="0032338F" w:rsidRPr="00695B6B" w:rsidRDefault="00E97AF8" w:rsidP="00695B6B">
      <w:pPr>
        <w:autoSpaceDE w:val="0"/>
        <w:autoSpaceDN w:val="0"/>
        <w:adjustRightInd w:val="0"/>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非财务报告内部控制缺陷评价标准</w:t>
      </w:r>
      <w:r w:rsidR="00707ED9" w:rsidRPr="00695B6B">
        <w:rPr>
          <w:rFonts w:ascii="仿宋_GB2312" w:eastAsia="仿宋_GB2312" w:hAnsi="仿宋_GB2312" w:hint="eastAsia"/>
          <w:color w:val="000000"/>
          <w:sz w:val="28"/>
          <w:szCs w:val="28"/>
        </w:rPr>
        <w:t>包括定量标准和定性标准</w:t>
      </w:r>
      <w:r w:rsidR="0032338F" w:rsidRPr="00695B6B">
        <w:rPr>
          <w:rFonts w:ascii="仿宋_GB2312" w:eastAsia="仿宋_GB2312" w:hAnsi="仿宋_GB2312" w:hint="eastAsia"/>
          <w:color w:val="000000"/>
          <w:sz w:val="28"/>
          <w:szCs w:val="28"/>
        </w:rPr>
        <w:t>。定量标准</w:t>
      </w:r>
      <w:r w:rsidR="00A542DE" w:rsidRPr="00695B6B">
        <w:rPr>
          <w:rFonts w:ascii="仿宋_GB2312" w:eastAsia="仿宋_GB2312" w:hAnsi="仿宋_GB2312" w:hint="eastAsia"/>
          <w:color w:val="000000"/>
          <w:sz w:val="28"/>
          <w:szCs w:val="28"/>
        </w:rPr>
        <w:t>，</w:t>
      </w:r>
      <w:r w:rsidR="00222C24" w:rsidRPr="00695B6B">
        <w:rPr>
          <w:rFonts w:ascii="仿宋_GB2312" w:eastAsia="仿宋_GB2312" w:hAnsi="仿宋_GB2312" w:hint="eastAsia"/>
          <w:color w:val="000000"/>
          <w:sz w:val="28"/>
          <w:szCs w:val="28"/>
        </w:rPr>
        <w:t>依据某缺陷单独或连同其它缺陷可能造成本单位直接财产损失金额与合并财务报表资产总额之比确定</w:t>
      </w:r>
      <w:r w:rsidR="0032338F" w:rsidRPr="00695B6B">
        <w:rPr>
          <w:rFonts w:ascii="仿宋_GB2312" w:eastAsia="仿宋_GB2312" w:hAnsi="仿宋_GB2312" w:hint="eastAsia"/>
          <w:color w:val="000000"/>
          <w:sz w:val="28"/>
          <w:szCs w:val="28"/>
        </w:rPr>
        <w:t>；</w:t>
      </w:r>
      <w:r w:rsidR="0028756C" w:rsidRPr="00695B6B">
        <w:rPr>
          <w:rFonts w:ascii="仿宋_GB2312" w:eastAsia="仿宋_GB2312" w:hAnsi="仿宋_GB2312" w:hint="eastAsia"/>
          <w:color w:val="000000"/>
          <w:sz w:val="28"/>
          <w:szCs w:val="28"/>
        </w:rPr>
        <w:t>定性标准，依据</w:t>
      </w:r>
      <w:r w:rsidR="009A3524" w:rsidRPr="00695B6B">
        <w:rPr>
          <w:rFonts w:ascii="仿宋_GB2312" w:eastAsia="仿宋_GB2312" w:hAnsi="仿宋_GB2312" w:hint="eastAsia"/>
          <w:color w:val="000000"/>
          <w:sz w:val="28"/>
          <w:szCs w:val="28"/>
        </w:rPr>
        <w:t>某缺陷单独或连同其它缺陷可能</w:t>
      </w:r>
      <w:r w:rsidR="0028756C" w:rsidRPr="00695B6B">
        <w:rPr>
          <w:rFonts w:ascii="仿宋_GB2312" w:eastAsia="仿宋_GB2312" w:hAnsi="仿宋_GB2312" w:hint="eastAsia"/>
          <w:color w:val="000000"/>
          <w:sz w:val="28"/>
          <w:szCs w:val="28"/>
        </w:rPr>
        <w:t>导致本单位的信誉、社会形象等影响程度确定。</w:t>
      </w:r>
    </w:p>
    <w:p w:rsidR="0032338F" w:rsidRPr="00695B6B" w:rsidRDefault="009A3524" w:rsidP="00695B6B">
      <w:pPr>
        <w:autoSpaceDE w:val="0"/>
        <w:autoSpaceDN w:val="0"/>
        <w:adjustRightInd w:val="0"/>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非财务报告内部控制重大缺陷的定量标准为直接财产损失金额占资产总额比例高于1%（含1%）的为重大缺陷。</w:t>
      </w:r>
      <w:r w:rsidR="0032338F" w:rsidRPr="00695B6B">
        <w:rPr>
          <w:rFonts w:ascii="仿宋_GB2312" w:eastAsia="仿宋_GB2312" w:hAnsi="仿宋_GB2312" w:hint="eastAsia"/>
          <w:color w:val="000000"/>
          <w:sz w:val="28"/>
          <w:szCs w:val="28"/>
        </w:rPr>
        <w:t>定性标准</w:t>
      </w:r>
      <w:r w:rsidR="002C19AA" w:rsidRPr="00695B6B">
        <w:rPr>
          <w:rFonts w:ascii="仿宋_GB2312" w:eastAsia="仿宋_GB2312" w:hAnsi="仿宋_GB2312" w:hint="eastAsia"/>
          <w:color w:val="000000"/>
          <w:sz w:val="28"/>
          <w:szCs w:val="28"/>
        </w:rPr>
        <w:t>为</w:t>
      </w:r>
      <w:r w:rsidR="0028756C" w:rsidRPr="00695B6B">
        <w:rPr>
          <w:rFonts w:ascii="仿宋_GB2312" w:eastAsia="仿宋_GB2312" w:hAnsi="仿宋_GB2312" w:hint="eastAsia"/>
          <w:color w:val="000000"/>
          <w:sz w:val="28"/>
          <w:szCs w:val="28"/>
        </w:rPr>
        <w:t>上一年度的非财务报告内部控制重大缺陷未得到整改；</w:t>
      </w:r>
      <w:r w:rsidR="006A55EE" w:rsidRPr="00695B6B">
        <w:rPr>
          <w:rFonts w:ascii="仿宋_GB2312" w:eastAsia="仿宋_GB2312" w:hAnsi="仿宋_GB2312" w:hint="eastAsia"/>
          <w:color w:val="000000"/>
          <w:sz w:val="28"/>
          <w:szCs w:val="28"/>
        </w:rPr>
        <w:t>媒体负面新闻频现，情况属实，造成重大社会影响;一年内管理人员或技术人员流失超过管理人员和技术人员总数15%的，或一个季度内流失超过8%；</w:t>
      </w:r>
      <w:r w:rsidR="00A6491D" w:rsidRPr="00695B6B">
        <w:rPr>
          <w:rFonts w:ascii="仿宋_GB2312" w:eastAsia="仿宋_GB2312" w:hAnsi="仿宋_GB2312" w:hint="eastAsia"/>
          <w:color w:val="000000"/>
          <w:sz w:val="28"/>
          <w:szCs w:val="28"/>
        </w:rPr>
        <w:t>违反国家法律、法规，受到</w:t>
      </w:r>
      <w:r w:rsidR="00C966F8" w:rsidRPr="00695B6B">
        <w:rPr>
          <w:rFonts w:ascii="仿宋_GB2312" w:eastAsia="仿宋_GB2312" w:hAnsi="仿宋_GB2312" w:hint="eastAsia"/>
          <w:color w:val="000000"/>
          <w:sz w:val="28"/>
          <w:szCs w:val="28"/>
        </w:rPr>
        <w:t>政府部门处罚</w:t>
      </w:r>
      <w:r w:rsidR="00A6491D" w:rsidRPr="00695B6B">
        <w:rPr>
          <w:rFonts w:ascii="仿宋_GB2312" w:eastAsia="仿宋_GB2312" w:hAnsi="仿宋_GB2312" w:hint="eastAsia"/>
          <w:color w:val="000000"/>
          <w:sz w:val="28"/>
          <w:szCs w:val="28"/>
        </w:rPr>
        <w:t>，</w:t>
      </w:r>
      <w:r w:rsidR="00C966F8" w:rsidRPr="00695B6B">
        <w:rPr>
          <w:rFonts w:ascii="仿宋_GB2312" w:eastAsia="仿宋_GB2312" w:hAnsi="仿宋_GB2312" w:hint="eastAsia"/>
          <w:color w:val="000000"/>
          <w:sz w:val="28"/>
          <w:szCs w:val="28"/>
        </w:rPr>
        <w:t>且</w:t>
      </w:r>
      <w:r w:rsidR="0032338F" w:rsidRPr="00695B6B">
        <w:rPr>
          <w:rFonts w:ascii="仿宋_GB2312" w:eastAsia="仿宋_GB2312" w:hAnsi="仿宋_GB2312" w:hint="eastAsia"/>
          <w:color w:val="000000"/>
          <w:sz w:val="28"/>
          <w:szCs w:val="28"/>
        </w:rPr>
        <w:t>已经对外正式披露并对本公司定期报告披露造成</w:t>
      </w:r>
      <w:r w:rsidR="0038088E" w:rsidRPr="00695B6B">
        <w:rPr>
          <w:rFonts w:ascii="仿宋_GB2312" w:eastAsia="仿宋_GB2312" w:hAnsi="仿宋_GB2312" w:hint="eastAsia"/>
          <w:color w:val="000000"/>
          <w:sz w:val="28"/>
          <w:szCs w:val="28"/>
        </w:rPr>
        <w:t>重大</w:t>
      </w:r>
      <w:r w:rsidR="0032338F" w:rsidRPr="00695B6B">
        <w:rPr>
          <w:rFonts w:ascii="仿宋_GB2312" w:eastAsia="仿宋_GB2312" w:hAnsi="仿宋_GB2312" w:hint="eastAsia"/>
          <w:color w:val="000000"/>
          <w:sz w:val="28"/>
          <w:szCs w:val="28"/>
        </w:rPr>
        <w:t>负面影响。</w:t>
      </w:r>
      <w:r w:rsidR="00A542DE" w:rsidRPr="00695B6B">
        <w:rPr>
          <w:rFonts w:ascii="仿宋_GB2312" w:eastAsia="仿宋_GB2312" w:hAnsi="仿宋_GB2312" w:hint="eastAsia"/>
          <w:color w:val="000000"/>
          <w:sz w:val="28"/>
          <w:szCs w:val="28"/>
        </w:rPr>
        <w:t>凡符合上述情形</w:t>
      </w:r>
      <w:r w:rsidRPr="00695B6B">
        <w:rPr>
          <w:rFonts w:ascii="仿宋_GB2312" w:eastAsia="仿宋_GB2312" w:hAnsi="仿宋_GB2312" w:hint="eastAsia"/>
          <w:color w:val="000000"/>
          <w:sz w:val="28"/>
          <w:szCs w:val="28"/>
        </w:rPr>
        <w:t>之一</w:t>
      </w:r>
      <w:r w:rsidR="00A542DE" w:rsidRPr="00695B6B">
        <w:rPr>
          <w:rFonts w:ascii="仿宋_GB2312" w:eastAsia="仿宋_GB2312" w:hAnsi="仿宋_GB2312" w:hint="eastAsia"/>
          <w:color w:val="000000"/>
          <w:sz w:val="28"/>
          <w:szCs w:val="28"/>
        </w:rPr>
        <w:t>的，认定为非财</w:t>
      </w:r>
      <w:r w:rsidR="00A542DE" w:rsidRPr="00695B6B">
        <w:rPr>
          <w:rFonts w:ascii="仿宋_GB2312" w:eastAsia="仿宋_GB2312" w:hAnsi="仿宋_GB2312" w:hint="eastAsia"/>
          <w:color w:val="000000"/>
          <w:sz w:val="28"/>
          <w:szCs w:val="28"/>
        </w:rPr>
        <w:lastRenderedPageBreak/>
        <w:t>务报告内部控制重大缺陷。</w:t>
      </w:r>
    </w:p>
    <w:p w:rsidR="002C19AA" w:rsidRPr="00695B6B" w:rsidRDefault="0032338F" w:rsidP="00695B6B">
      <w:pPr>
        <w:autoSpaceDE w:val="0"/>
        <w:autoSpaceDN w:val="0"/>
        <w:adjustRightInd w:val="0"/>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非财务报告内部控制重要缺陷的定量标准为</w:t>
      </w:r>
      <w:r w:rsidR="006532B7" w:rsidRPr="00695B6B">
        <w:rPr>
          <w:rFonts w:ascii="仿宋_GB2312" w:eastAsia="仿宋_GB2312" w:hAnsi="仿宋_GB2312" w:hint="eastAsia"/>
          <w:color w:val="000000"/>
          <w:sz w:val="28"/>
          <w:szCs w:val="28"/>
        </w:rPr>
        <w:t>直接财产损失金额</w:t>
      </w:r>
      <w:r w:rsidR="009A3524" w:rsidRPr="00695B6B">
        <w:rPr>
          <w:rFonts w:ascii="仿宋_GB2312" w:eastAsia="仿宋_GB2312" w:hAnsi="仿宋_GB2312" w:hint="eastAsia"/>
          <w:color w:val="000000"/>
          <w:sz w:val="28"/>
          <w:szCs w:val="28"/>
        </w:rPr>
        <w:t>占资产总额比例0.5%（含0.5%）-1%</w:t>
      </w:r>
      <w:r w:rsidRPr="00695B6B">
        <w:rPr>
          <w:rFonts w:ascii="仿宋_GB2312" w:eastAsia="仿宋_GB2312" w:hAnsi="仿宋_GB2312" w:hint="eastAsia"/>
          <w:color w:val="000000"/>
          <w:sz w:val="28"/>
          <w:szCs w:val="28"/>
        </w:rPr>
        <w:t>为重要缺陷。</w:t>
      </w:r>
      <w:r w:rsidR="002C19AA" w:rsidRPr="00695B6B">
        <w:rPr>
          <w:rFonts w:ascii="仿宋_GB2312" w:eastAsia="仿宋_GB2312" w:hAnsi="仿宋_GB2312" w:hint="eastAsia"/>
          <w:color w:val="000000"/>
          <w:sz w:val="28"/>
          <w:szCs w:val="28"/>
        </w:rPr>
        <w:t>定性标准为</w:t>
      </w:r>
      <w:r w:rsidR="0028756C" w:rsidRPr="00695B6B">
        <w:rPr>
          <w:rFonts w:ascii="仿宋_GB2312" w:eastAsia="仿宋_GB2312" w:hAnsi="仿宋_GB2312" w:hint="eastAsia"/>
          <w:color w:val="000000"/>
          <w:sz w:val="28"/>
          <w:szCs w:val="28"/>
        </w:rPr>
        <w:t>上一年度的非财务报告内部控制重要缺陷未得到整改；</w:t>
      </w:r>
      <w:r w:rsidR="00A6491D" w:rsidRPr="00695B6B">
        <w:rPr>
          <w:rFonts w:ascii="仿宋_GB2312" w:eastAsia="仿宋_GB2312" w:hAnsi="仿宋_GB2312" w:hint="eastAsia"/>
          <w:color w:val="000000"/>
          <w:sz w:val="28"/>
          <w:szCs w:val="28"/>
        </w:rPr>
        <w:t>媒体负面新闻频现，情况属实，造成较大社会影响；一年内管理人员或技术人员流失超过管理人员和技术人员总数10%的，或一个季度内流失超过6%的；违反国家法律、法规，受到</w:t>
      </w:r>
      <w:r w:rsidR="002C19AA" w:rsidRPr="00695B6B">
        <w:rPr>
          <w:rFonts w:ascii="仿宋_GB2312" w:eastAsia="仿宋_GB2312" w:hAnsi="仿宋_GB2312" w:hint="eastAsia"/>
          <w:color w:val="000000"/>
          <w:sz w:val="28"/>
          <w:szCs w:val="28"/>
        </w:rPr>
        <w:t>政府部门处罚</w:t>
      </w:r>
      <w:r w:rsidR="00A6491D" w:rsidRPr="00695B6B">
        <w:rPr>
          <w:rFonts w:ascii="仿宋_GB2312" w:eastAsia="仿宋_GB2312" w:hAnsi="仿宋_GB2312" w:hint="eastAsia"/>
          <w:color w:val="000000"/>
          <w:sz w:val="28"/>
          <w:szCs w:val="28"/>
        </w:rPr>
        <w:t>，</w:t>
      </w:r>
      <w:r w:rsidR="002C19AA" w:rsidRPr="00695B6B">
        <w:rPr>
          <w:rFonts w:ascii="仿宋_GB2312" w:eastAsia="仿宋_GB2312" w:hAnsi="仿宋_GB2312" w:hint="eastAsia"/>
          <w:color w:val="000000"/>
          <w:sz w:val="28"/>
          <w:szCs w:val="28"/>
        </w:rPr>
        <w:t>但未对本公司定期报告披露造成负面影响。</w:t>
      </w:r>
      <w:r w:rsidR="00A542DE" w:rsidRPr="00695B6B">
        <w:rPr>
          <w:rFonts w:ascii="仿宋_GB2312" w:eastAsia="仿宋_GB2312" w:hAnsi="仿宋_GB2312" w:hint="eastAsia"/>
          <w:color w:val="000000"/>
          <w:sz w:val="28"/>
          <w:szCs w:val="28"/>
        </w:rPr>
        <w:t>凡符合上述情形</w:t>
      </w:r>
      <w:r w:rsidR="009A3524" w:rsidRPr="00695B6B">
        <w:rPr>
          <w:rFonts w:ascii="仿宋_GB2312" w:eastAsia="仿宋_GB2312" w:hAnsi="仿宋_GB2312" w:hint="eastAsia"/>
          <w:color w:val="000000"/>
          <w:sz w:val="28"/>
          <w:szCs w:val="28"/>
        </w:rPr>
        <w:t>之一</w:t>
      </w:r>
      <w:r w:rsidR="00A542DE" w:rsidRPr="00695B6B">
        <w:rPr>
          <w:rFonts w:ascii="仿宋_GB2312" w:eastAsia="仿宋_GB2312" w:hAnsi="仿宋_GB2312" w:hint="eastAsia"/>
          <w:color w:val="000000"/>
          <w:sz w:val="28"/>
          <w:szCs w:val="28"/>
        </w:rPr>
        <w:t>的，认定为非财务报告内部控制重要缺陷。</w:t>
      </w:r>
    </w:p>
    <w:p w:rsidR="0032338F" w:rsidRPr="00695B6B" w:rsidRDefault="0032338F" w:rsidP="00695B6B">
      <w:pPr>
        <w:autoSpaceDE w:val="0"/>
        <w:autoSpaceDN w:val="0"/>
        <w:adjustRightInd w:val="0"/>
        <w:spacing w:line="360" w:lineRule="auto"/>
        <w:ind w:firstLineChars="200" w:firstLine="560"/>
        <w:jc w:val="left"/>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非财务报告内部控制一般缺陷</w:t>
      </w:r>
      <w:r w:rsidR="009A3524" w:rsidRPr="00695B6B">
        <w:rPr>
          <w:rFonts w:ascii="仿宋_GB2312" w:eastAsia="仿宋_GB2312" w:hAnsi="仿宋_GB2312" w:hint="eastAsia"/>
          <w:color w:val="000000"/>
          <w:sz w:val="28"/>
          <w:szCs w:val="28"/>
        </w:rPr>
        <w:t>的定量和</w:t>
      </w:r>
      <w:bookmarkStart w:id="5" w:name="_GoBack"/>
      <w:bookmarkEnd w:id="5"/>
      <w:r w:rsidRPr="00695B6B">
        <w:rPr>
          <w:rFonts w:ascii="仿宋_GB2312" w:eastAsia="仿宋_GB2312" w:hAnsi="仿宋_GB2312" w:hint="eastAsia"/>
          <w:color w:val="000000"/>
          <w:sz w:val="28"/>
          <w:szCs w:val="28"/>
        </w:rPr>
        <w:t>定性标准为除重大、重要以外的缺陷，均认定为一般缺陷。</w:t>
      </w:r>
    </w:p>
    <w:p w:rsidR="00E97AF8" w:rsidRPr="00695B6B" w:rsidRDefault="00E97AF8" w:rsidP="00E97AF8">
      <w:pPr>
        <w:autoSpaceDE w:val="0"/>
        <w:autoSpaceDN w:val="0"/>
        <w:spacing w:line="360" w:lineRule="auto"/>
        <w:textAlignment w:val="baseline"/>
        <w:rPr>
          <w:rFonts w:ascii="仿宋_GB2312" w:eastAsia="仿宋_GB2312" w:hAnsi="仿宋_GB2312"/>
          <w:b/>
          <w:color w:val="000000"/>
          <w:sz w:val="28"/>
          <w:szCs w:val="28"/>
        </w:rPr>
      </w:pPr>
      <w:r w:rsidRPr="00695B6B">
        <w:rPr>
          <w:rFonts w:ascii="仿宋_GB2312" w:eastAsia="仿宋_GB2312" w:hAnsi="仿宋_GB2312" w:hint="eastAsia"/>
          <w:color w:val="000000"/>
          <w:sz w:val="28"/>
          <w:szCs w:val="28"/>
        </w:rPr>
        <w:t xml:space="preserve">   （</w:t>
      </w:r>
      <w:r w:rsidRPr="00695B6B">
        <w:rPr>
          <w:rFonts w:ascii="仿宋_GB2312" w:eastAsia="仿宋_GB2312" w:hAnsi="仿宋_GB2312" w:hint="eastAsia"/>
          <w:b/>
          <w:color w:val="000000"/>
          <w:sz w:val="28"/>
          <w:szCs w:val="28"/>
        </w:rPr>
        <w:t>三）内部控制缺陷认定及整改情况</w:t>
      </w:r>
    </w:p>
    <w:p w:rsidR="00E97AF8" w:rsidRPr="00695B6B" w:rsidRDefault="00E97AF8" w:rsidP="00E97AF8">
      <w:pPr>
        <w:autoSpaceDE w:val="0"/>
        <w:autoSpaceDN w:val="0"/>
        <w:spacing w:line="360" w:lineRule="auto"/>
        <w:textAlignment w:val="baseline"/>
        <w:rPr>
          <w:rFonts w:ascii="仿宋_GB2312" w:eastAsia="仿宋_GB2312" w:hAnsi="仿宋_GB2312"/>
          <w:b/>
          <w:color w:val="000000"/>
          <w:sz w:val="28"/>
          <w:szCs w:val="28"/>
        </w:rPr>
      </w:pPr>
      <w:r w:rsidRPr="00695B6B">
        <w:rPr>
          <w:rFonts w:ascii="仿宋_GB2312" w:eastAsia="仿宋_GB2312" w:hAnsi="仿宋_GB2312" w:hint="eastAsia"/>
          <w:b/>
          <w:color w:val="000000"/>
          <w:sz w:val="28"/>
          <w:szCs w:val="28"/>
        </w:rPr>
        <w:t xml:space="preserve">    1.财务报告内部控制缺陷认定及整改情况</w:t>
      </w:r>
    </w:p>
    <w:p w:rsidR="00E97AF8" w:rsidRPr="00695B6B" w:rsidRDefault="00E97AF8" w:rsidP="006567B5">
      <w:pPr>
        <w:autoSpaceDE w:val="0"/>
        <w:autoSpaceDN w:val="0"/>
        <w:spacing w:line="360" w:lineRule="auto"/>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根据上述财务报告内部控制缺陷的认定标准，报告期内公司</w:t>
      </w:r>
      <w:r w:rsidR="006567B5" w:rsidRPr="00695B6B">
        <w:rPr>
          <w:rFonts w:ascii="仿宋_GB2312" w:eastAsia="仿宋_GB2312" w:hAnsi="仿宋_GB2312" w:hint="eastAsia"/>
          <w:color w:val="000000"/>
          <w:sz w:val="28"/>
          <w:szCs w:val="28"/>
        </w:rPr>
        <w:t>不存在</w:t>
      </w:r>
      <w:r w:rsidRPr="00695B6B">
        <w:rPr>
          <w:rFonts w:ascii="仿宋_GB2312" w:eastAsia="仿宋_GB2312" w:hAnsi="仿宋_GB2312" w:hint="eastAsia"/>
          <w:color w:val="000000"/>
          <w:sz w:val="28"/>
          <w:szCs w:val="28"/>
        </w:rPr>
        <w:t>财务报告内部控制重大缺陷</w:t>
      </w:r>
      <w:r w:rsidR="006567B5" w:rsidRPr="00695B6B">
        <w:rPr>
          <w:rFonts w:ascii="仿宋_GB2312" w:eastAsia="仿宋_GB2312" w:hAnsi="仿宋_GB2312" w:hint="eastAsia"/>
          <w:color w:val="000000"/>
          <w:sz w:val="28"/>
          <w:szCs w:val="28"/>
        </w:rPr>
        <w:t>和</w:t>
      </w:r>
      <w:r w:rsidRPr="00695B6B">
        <w:rPr>
          <w:rFonts w:ascii="仿宋_GB2312" w:eastAsia="仿宋_GB2312" w:hAnsi="仿宋_GB2312" w:hint="eastAsia"/>
          <w:color w:val="000000"/>
          <w:sz w:val="28"/>
          <w:szCs w:val="28"/>
        </w:rPr>
        <w:t>重要缺陷</w:t>
      </w:r>
      <w:r w:rsidR="006567B5" w:rsidRPr="00695B6B">
        <w:rPr>
          <w:rFonts w:ascii="仿宋_GB2312" w:eastAsia="仿宋_GB2312" w:hAnsi="仿宋_GB2312" w:hint="eastAsia"/>
          <w:color w:val="000000"/>
          <w:sz w:val="28"/>
          <w:szCs w:val="28"/>
        </w:rPr>
        <w:t>。</w:t>
      </w:r>
    </w:p>
    <w:p w:rsidR="00E97AF8" w:rsidRPr="00695B6B" w:rsidRDefault="00E97AF8" w:rsidP="00E97AF8">
      <w:pPr>
        <w:autoSpaceDE w:val="0"/>
        <w:autoSpaceDN w:val="0"/>
        <w:spacing w:line="360" w:lineRule="auto"/>
        <w:textAlignment w:val="baseline"/>
        <w:rPr>
          <w:rFonts w:ascii="仿宋_GB2312" w:eastAsia="仿宋_GB2312" w:hAnsi="仿宋_GB2312"/>
          <w:b/>
          <w:color w:val="000000"/>
          <w:sz w:val="28"/>
          <w:szCs w:val="28"/>
        </w:rPr>
      </w:pPr>
      <w:r w:rsidRPr="00695B6B">
        <w:rPr>
          <w:rFonts w:ascii="仿宋_GB2312" w:eastAsia="仿宋_GB2312" w:hAnsi="仿宋_GB2312" w:hint="eastAsia"/>
          <w:b/>
          <w:color w:val="000000"/>
          <w:sz w:val="28"/>
          <w:szCs w:val="28"/>
        </w:rPr>
        <w:t xml:space="preserve">    2.非财务报告内部控制缺陷认定及整改情况</w:t>
      </w:r>
    </w:p>
    <w:p w:rsidR="00A542DE" w:rsidRPr="00695B6B" w:rsidRDefault="00E97AF8" w:rsidP="00695B6B">
      <w:pPr>
        <w:autoSpaceDE w:val="0"/>
        <w:autoSpaceDN w:val="0"/>
        <w:spacing w:line="360" w:lineRule="auto"/>
        <w:ind w:firstLineChars="200" w:firstLine="560"/>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根据上述非财务报告内部控制缺陷的认定标准，报告期内</w:t>
      </w:r>
      <w:r w:rsidR="006567B5" w:rsidRPr="00695B6B">
        <w:rPr>
          <w:rFonts w:ascii="仿宋_GB2312" w:eastAsia="仿宋_GB2312" w:hAnsi="仿宋_GB2312" w:hint="eastAsia"/>
          <w:color w:val="000000"/>
          <w:sz w:val="28"/>
          <w:szCs w:val="28"/>
        </w:rPr>
        <w:t>未发现</w:t>
      </w:r>
      <w:r w:rsidRPr="00695B6B">
        <w:rPr>
          <w:rFonts w:ascii="仿宋_GB2312" w:eastAsia="仿宋_GB2312" w:hAnsi="仿宋_GB2312" w:hint="eastAsia"/>
          <w:color w:val="000000"/>
          <w:sz w:val="28"/>
          <w:szCs w:val="28"/>
        </w:rPr>
        <w:t>公司非财务报告内部控制重大缺陷</w:t>
      </w:r>
      <w:r w:rsidR="006567B5" w:rsidRPr="00695B6B">
        <w:rPr>
          <w:rFonts w:ascii="仿宋_GB2312" w:eastAsia="仿宋_GB2312" w:hAnsi="仿宋_GB2312" w:hint="eastAsia"/>
          <w:color w:val="000000"/>
          <w:sz w:val="28"/>
          <w:szCs w:val="28"/>
        </w:rPr>
        <w:t>和</w:t>
      </w:r>
      <w:r w:rsidRPr="00695B6B">
        <w:rPr>
          <w:rFonts w:ascii="仿宋_GB2312" w:eastAsia="仿宋_GB2312" w:hAnsi="仿宋_GB2312" w:hint="eastAsia"/>
          <w:color w:val="000000"/>
          <w:sz w:val="28"/>
          <w:szCs w:val="28"/>
        </w:rPr>
        <w:t>重要缺陷</w:t>
      </w:r>
      <w:r w:rsidR="006567B5" w:rsidRPr="00695B6B">
        <w:rPr>
          <w:rFonts w:ascii="仿宋_GB2312" w:eastAsia="仿宋_GB2312" w:hAnsi="仿宋_GB2312" w:hint="eastAsia"/>
          <w:color w:val="000000"/>
          <w:sz w:val="28"/>
          <w:szCs w:val="28"/>
        </w:rPr>
        <w:t>。</w:t>
      </w:r>
    </w:p>
    <w:p w:rsidR="00E97AF8" w:rsidRPr="00695B6B" w:rsidRDefault="00695B6B" w:rsidP="008435B0">
      <w:pPr>
        <w:autoSpaceDE w:val="0"/>
        <w:autoSpaceDN w:val="0"/>
        <w:spacing w:line="360" w:lineRule="auto"/>
        <w:jc w:val="right"/>
        <w:textAlignment w:val="baseline"/>
        <w:rPr>
          <w:rFonts w:ascii="仿宋_GB2312" w:eastAsia="仿宋_GB2312" w:hAnsi="仿宋_GB2312"/>
          <w:color w:val="000000"/>
          <w:sz w:val="28"/>
          <w:szCs w:val="28"/>
        </w:rPr>
      </w:pPr>
      <w:r w:rsidRPr="00695B6B">
        <w:rPr>
          <w:rFonts w:ascii="仿宋_GB2312" w:eastAsia="仿宋_GB2312" w:hAnsi="仿宋_GB2312" w:hint="eastAsia"/>
          <w:color w:val="000000"/>
          <w:sz w:val="28"/>
          <w:szCs w:val="28"/>
        </w:rPr>
        <w:t xml:space="preserve">                     </w:t>
      </w:r>
      <w:r w:rsidR="00A542DE" w:rsidRPr="00695B6B">
        <w:rPr>
          <w:rFonts w:ascii="仿宋_GB2312" w:eastAsia="仿宋_GB2312" w:hAnsi="仿宋_GB2312" w:hint="eastAsia"/>
          <w:color w:val="000000"/>
          <w:sz w:val="28"/>
          <w:szCs w:val="28"/>
        </w:rPr>
        <w:t>董事长（已经董事会授权）：王伟</w:t>
      </w:r>
    </w:p>
    <w:p w:rsidR="00E97AF8" w:rsidRDefault="00A542DE" w:rsidP="00E97AF8">
      <w:pPr>
        <w:autoSpaceDE w:val="0"/>
        <w:autoSpaceDN w:val="0"/>
        <w:spacing w:line="360" w:lineRule="auto"/>
        <w:jc w:val="right"/>
        <w:textAlignment w:val="baseline"/>
        <w:rPr>
          <w:rFonts w:ascii="仿宋_GB2312" w:eastAsia="仿宋_GB2312" w:hAnsi="仿宋_GB2312" w:hint="eastAsia"/>
          <w:color w:val="000000"/>
          <w:sz w:val="28"/>
          <w:szCs w:val="28"/>
        </w:rPr>
      </w:pPr>
      <w:r w:rsidRPr="00695B6B">
        <w:rPr>
          <w:rFonts w:ascii="仿宋_GB2312" w:eastAsia="仿宋_GB2312" w:hAnsi="仿宋_GB2312" w:hint="eastAsia"/>
          <w:color w:val="000000"/>
          <w:sz w:val="28"/>
          <w:szCs w:val="28"/>
        </w:rPr>
        <w:t>中国中</w:t>
      </w:r>
      <w:proofErr w:type="gramStart"/>
      <w:r w:rsidRPr="00695B6B">
        <w:rPr>
          <w:rFonts w:ascii="仿宋_GB2312" w:eastAsia="仿宋_GB2312" w:hAnsi="仿宋_GB2312" w:hint="eastAsia"/>
          <w:color w:val="000000"/>
          <w:sz w:val="28"/>
          <w:szCs w:val="28"/>
        </w:rPr>
        <w:t>材国际</w:t>
      </w:r>
      <w:proofErr w:type="gramEnd"/>
      <w:r w:rsidRPr="00695B6B">
        <w:rPr>
          <w:rFonts w:ascii="仿宋_GB2312" w:eastAsia="仿宋_GB2312" w:hAnsi="仿宋_GB2312" w:hint="eastAsia"/>
          <w:color w:val="000000"/>
          <w:sz w:val="28"/>
          <w:szCs w:val="28"/>
        </w:rPr>
        <w:t>工程</w:t>
      </w:r>
      <w:r w:rsidR="00E97AF8" w:rsidRPr="00695B6B">
        <w:rPr>
          <w:rFonts w:ascii="仿宋_GB2312" w:eastAsia="仿宋_GB2312" w:hAnsi="仿宋_GB2312" w:hint="eastAsia"/>
          <w:color w:val="000000"/>
          <w:sz w:val="28"/>
          <w:szCs w:val="28"/>
        </w:rPr>
        <w:t>股份有限公司</w:t>
      </w:r>
    </w:p>
    <w:p w:rsidR="007408B0" w:rsidRPr="007408B0" w:rsidRDefault="007408B0" w:rsidP="007408B0">
      <w:pPr>
        <w:spacing w:line="360" w:lineRule="auto"/>
        <w:ind w:right="420"/>
        <w:jc w:val="right"/>
        <w:rPr>
          <w:rFonts w:ascii="仿宋_GB2312" w:eastAsia="仿宋_GB2312"/>
          <w:sz w:val="28"/>
          <w:szCs w:val="28"/>
        </w:rPr>
      </w:pPr>
      <w:r>
        <w:rPr>
          <w:rFonts w:ascii="仿宋_GB2312" w:eastAsia="仿宋_GB2312" w:hint="eastAsia"/>
          <w:sz w:val="28"/>
          <w:szCs w:val="28"/>
        </w:rPr>
        <w:t>二</w:t>
      </w:r>
      <w:r>
        <w:rPr>
          <w:rFonts w:ascii="仿宋_GB2312" w:hint="eastAsia"/>
          <w:sz w:val="28"/>
          <w:szCs w:val="28"/>
        </w:rPr>
        <w:t>〇</w:t>
      </w:r>
      <w:r>
        <w:rPr>
          <w:rFonts w:ascii="仿宋_GB2312" w:eastAsia="仿宋_GB2312" w:hint="eastAsia"/>
          <w:sz w:val="28"/>
          <w:szCs w:val="28"/>
        </w:rPr>
        <w:t>一四年三月二十日</w:t>
      </w:r>
    </w:p>
    <w:sectPr w:rsidR="007408B0" w:rsidRPr="007408B0" w:rsidSect="006266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55C9" w:rsidRDefault="005855C9" w:rsidP="00A269FB">
      <w:r>
        <w:separator/>
      </w:r>
    </w:p>
  </w:endnote>
  <w:endnote w:type="continuationSeparator" w:id="0">
    <w:p w:rsidR="005855C9" w:rsidRDefault="005855C9" w:rsidP="00A269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55C9" w:rsidRDefault="005855C9" w:rsidP="00A269FB">
      <w:r>
        <w:separator/>
      </w:r>
    </w:p>
  </w:footnote>
  <w:footnote w:type="continuationSeparator" w:id="0">
    <w:p w:rsidR="005855C9" w:rsidRDefault="005855C9" w:rsidP="00A269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83035B"/>
    <w:multiLevelType w:val="hybridMultilevel"/>
    <w:tmpl w:val="7576B970"/>
    <w:lvl w:ilvl="0" w:tplc="2EFE173A">
      <w:start w:val="1"/>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97AF8"/>
    <w:rsid w:val="0000609B"/>
    <w:rsid w:val="00016E8A"/>
    <w:rsid w:val="00043EBE"/>
    <w:rsid w:val="00044257"/>
    <w:rsid w:val="00047F5D"/>
    <w:rsid w:val="00053F5B"/>
    <w:rsid w:val="00081AC0"/>
    <w:rsid w:val="00095864"/>
    <w:rsid w:val="0009767F"/>
    <w:rsid w:val="000B627F"/>
    <w:rsid w:val="000E58B6"/>
    <w:rsid w:val="001062DC"/>
    <w:rsid w:val="00122501"/>
    <w:rsid w:val="00125401"/>
    <w:rsid w:val="00162632"/>
    <w:rsid w:val="00163EB5"/>
    <w:rsid w:val="00186A99"/>
    <w:rsid w:val="001B1BF3"/>
    <w:rsid w:val="001C02B5"/>
    <w:rsid w:val="001C0696"/>
    <w:rsid w:val="001C2E08"/>
    <w:rsid w:val="001D294D"/>
    <w:rsid w:val="001F3F5C"/>
    <w:rsid w:val="002001BD"/>
    <w:rsid w:val="002129EB"/>
    <w:rsid w:val="00222C24"/>
    <w:rsid w:val="00223A77"/>
    <w:rsid w:val="00234494"/>
    <w:rsid w:val="002506DC"/>
    <w:rsid w:val="00254B7E"/>
    <w:rsid w:val="00260B3C"/>
    <w:rsid w:val="00276A77"/>
    <w:rsid w:val="00282DA5"/>
    <w:rsid w:val="0028756C"/>
    <w:rsid w:val="002A630B"/>
    <w:rsid w:val="002B75BC"/>
    <w:rsid w:val="002B783F"/>
    <w:rsid w:val="002C19AA"/>
    <w:rsid w:val="002F05A5"/>
    <w:rsid w:val="00305B2E"/>
    <w:rsid w:val="00306B00"/>
    <w:rsid w:val="0032338F"/>
    <w:rsid w:val="00335461"/>
    <w:rsid w:val="00345D88"/>
    <w:rsid w:val="00346CA8"/>
    <w:rsid w:val="0035259A"/>
    <w:rsid w:val="00361F56"/>
    <w:rsid w:val="00362564"/>
    <w:rsid w:val="0038088E"/>
    <w:rsid w:val="00390A12"/>
    <w:rsid w:val="003D2BBC"/>
    <w:rsid w:val="003E0782"/>
    <w:rsid w:val="003E3322"/>
    <w:rsid w:val="0042472D"/>
    <w:rsid w:val="0049219F"/>
    <w:rsid w:val="0049599F"/>
    <w:rsid w:val="004B2CD8"/>
    <w:rsid w:val="004B63B7"/>
    <w:rsid w:val="004C16F0"/>
    <w:rsid w:val="004F5DE2"/>
    <w:rsid w:val="00511EC5"/>
    <w:rsid w:val="00543D2C"/>
    <w:rsid w:val="00556BE6"/>
    <w:rsid w:val="00561829"/>
    <w:rsid w:val="00584AAA"/>
    <w:rsid w:val="005855C9"/>
    <w:rsid w:val="00591674"/>
    <w:rsid w:val="00594F73"/>
    <w:rsid w:val="005B4B5F"/>
    <w:rsid w:val="005C2619"/>
    <w:rsid w:val="005D20A6"/>
    <w:rsid w:val="005E0E5B"/>
    <w:rsid w:val="005E6132"/>
    <w:rsid w:val="005F4E41"/>
    <w:rsid w:val="00603A5F"/>
    <w:rsid w:val="00606363"/>
    <w:rsid w:val="006067BA"/>
    <w:rsid w:val="006171C9"/>
    <w:rsid w:val="006266CA"/>
    <w:rsid w:val="00630595"/>
    <w:rsid w:val="006532B7"/>
    <w:rsid w:val="006567B5"/>
    <w:rsid w:val="006643F9"/>
    <w:rsid w:val="00671FEF"/>
    <w:rsid w:val="00677A93"/>
    <w:rsid w:val="00692FD6"/>
    <w:rsid w:val="0069405F"/>
    <w:rsid w:val="00695B6B"/>
    <w:rsid w:val="006A55EE"/>
    <w:rsid w:val="006C275D"/>
    <w:rsid w:val="006E6522"/>
    <w:rsid w:val="006F2A5E"/>
    <w:rsid w:val="00702986"/>
    <w:rsid w:val="00707ED9"/>
    <w:rsid w:val="007408B0"/>
    <w:rsid w:val="007469E0"/>
    <w:rsid w:val="00747D40"/>
    <w:rsid w:val="0075361F"/>
    <w:rsid w:val="00756B6D"/>
    <w:rsid w:val="00772996"/>
    <w:rsid w:val="007762ED"/>
    <w:rsid w:val="0079766B"/>
    <w:rsid w:val="007B5A15"/>
    <w:rsid w:val="007B5B02"/>
    <w:rsid w:val="007D5E73"/>
    <w:rsid w:val="007E2F24"/>
    <w:rsid w:val="008074B5"/>
    <w:rsid w:val="00807BA8"/>
    <w:rsid w:val="00841B8D"/>
    <w:rsid w:val="008435B0"/>
    <w:rsid w:val="008448F9"/>
    <w:rsid w:val="0084768D"/>
    <w:rsid w:val="00850082"/>
    <w:rsid w:val="008A6119"/>
    <w:rsid w:val="008B07C6"/>
    <w:rsid w:val="008C4EC2"/>
    <w:rsid w:val="009041DA"/>
    <w:rsid w:val="009313B8"/>
    <w:rsid w:val="00936B2A"/>
    <w:rsid w:val="00937348"/>
    <w:rsid w:val="00937DDB"/>
    <w:rsid w:val="0097178D"/>
    <w:rsid w:val="00994522"/>
    <w:rsid w:val="009A3524"/>
    <w:rsid w:val="009A6BE3"/>
    <w:rsid w:val="009B3168"/>
    <w:rsid w:val="009C5D36"/>
    <w:rsid w:val="00A031D0"/>
    <w:rsid w:val="00A144AA"/>
    <w:rsid w:val="00A15016"/>
    <w:rsid w:val="00A15E3E"/>
    <w:rsid w:val="00A269FB"/>
    <w:rsid w:val="00A3772E"/>
    <w:rsid w:val="00A453C7"/>
    <w:rsid w:val="00A542DE"/>
    <w:rsid w:val="00A6491D"/>
    <w:rsid w:val="00AA130F"/>
    <w:rsid w:val="00AD4B8E"/>
    <w:rsid w:val="00AE2FF6"/>
    <w:rsid w:val="00B140E3"/>
    <w:rsid w:val="00B16088"/>
    <w:rsid w:val="00B4571F"/>
    <w:rsid w:val="00B4586C"/>
    <w:rsid w:val="00B65BCE"/>
    <w:rsid w:val="00B77D59"/>
    <w:rsid w:val="00B81C13"/>
    <w:rsid w:val="00B87DE5"/>
    <w:rsid w:val="00B96B03"/>
    <w:rsid w:val="00BA4BCD"/>
    <w:rsid w:val="00BE52C7"/>
    <w:rsid w:val="00C04B92"/>
    <w:rsid w:val="00C14E40"/>
    <w:rsid w:val="00C27B54"/>
    <w:rsid w:val="00C376E0"/>
    <w:rsid w:val="00C447E9"/>
    <w:rsid w:val="00C5663E"/>
    <w:rsid w:val="00C75227"/>
    <w:rsid w:val="00C87807"/>
    <w:rsid w:val="00C966F8"/>
    <w:rsid w:val="00CA0175"/>
    <w:rsid w:val="00CE2143"/>
    <w:rsid w:val="00CF2C8B"/>
    <w:rsid w:val="00D12FE4"/>
    <w:rsid w:val="00D22E7A"/>
    <w:rsid w:val="00D46492"/>
    <w:rsid w:val="00D633B6"/>
    <w:rsid w:val="00D66000"/>
    <w:rsid w:val="00D812EC"/>
    <w:rsid w:val="00D90B05"/>
    <w:rsid w:val="00D939CC"/>
    <w:rsid w:val="00DB6C78"/>
    <w:rsid w:val="00DE1828"/>
    <w:rsid w:val="00DF0E69"/>
    <w:rsid w:val="00E20D48"/>
    <w:rsid w:val="00E32053"/>
    <w:rsid w:val="00E322BF"/>
    <w:rsid w:val="00E368E6"/>
    <w:rsid w:val="00E51AE5"/>
    <w:rsid w:val="00E534BC"/>
    <w:rsid w:val="00E56AB5"/>
    <w:rsid w:val="00E640BB"/>
    <w:rsid w:val="00E95AEC"/>
    <w:rsid w:val="00E97AF8"/>
    <w:rsid w:val="00EB2916"/>
    <w:rsid w:val="00EB677F"/>
    <w:rsid w:val="00EF0166"/>
    <w:rsid w:val="00F02B7C"/>
    <w:rsid w:val="00F12A45"/>
    <w:rsid w:val="00F52F2F"/>
    <w:rsid w:val="00F60C7E"/>
    <w:rsid w:val="00F73859"/>
    <w:rsid w:val="00F75D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7AF8"/>
    <w:pPr>
      <w:widowControl w:val="0"/>
      <w:jc w:val="both"/>
    </w:pPr>
    <w:rPr>
      <w:rFonts w:ascii="Times New Roman" w:eastAsia="宋体" w:hAnsi="Times New Roman" w:cs="Times New Roman"/>
      <w:szCs w:val="20"/>
    </w:rPr>
  </w:style>
  <w:style w:type="paragraph" w:styleId="2">
    <w:name w:val="heading 2"/>
    <w:basedOn w:val="a"/>
    <w:next w:val="a"/>
    <w:link w:val="2Char"/>
    <w:unhideWhenUsed/>
    <w:qFormat/>
    <w:rsid w:val="009C5D36"/>
    <w:pPr>
      <w:keepNext/>
      <w:keepLines/>
      <w:spacing w:before="260" w:after="260" w:line="480" w:lineRule="exact"/>
      <w:jc w:val="center"/>
      <w:outlineLvl w:val="1"/>
    </w:pPr>
    <w:rPr>
      <w:rFonts w:asciiTheme="majorHAnsi" w:eastAsia="仿宋_GB2312" w:hAnsiTheme="majorHAnsi"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9C5D36"/>
    <w:rPr>
      <w:rFonts w:asciiTheme="majorHAnsi" w:eastAsia="仿宋_GB2312" w:hAnsiTheme="majorHAnsi" w:cstheme="majorBidi"/>
      <w:b/>
      <w:bCs/>
      <w:sz w:val="28"/>
      <w:szCs w:val="32"/>
    </w:rPr>
  </w:style>
  <w:style w:type="table" w:styleId="a3">
    <w:name w:val="Table Grid"/>
    <w:basedOn w:val="a1"/>
    <w:uiPriority w:val="59"/>
    <w:rsid w:val="0079766B"/>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34"/>
    <w:qFormat/>
    <w:rsid w:val="00AA130F"/>
    <w:pPr>
      <w:ind w:firstLineChars="200" w:firstLine="420"/>
    </w:pPr>
  </w:style>
  <w:style w:type="paragraph" w:styleId="a5">
    <w:name w:val="header"/>
    <w:basedOn w:val="a"/>
    <w:link w:val="Char"/>
    <w:uiPriority w:val="99"/>
    <w:unhideWhenUsed/>
    <w:rsid w:val="00A269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269FB"/>
    <w:rPr>
      <w:rFonts w:ascii="Times New Roman" w:eastAsia="宋体" w:hAnsi="Times New Roman" w:cs="Times New Roman"/>
      <w:sz w:val="18"/>
      <w:szCs w:val="18"/>
    </w:rPr>
  </w:style>
  <w:style w:type="paragraph" w:styleId="a6">
    <w:name w:val="footer"/>
    <w:basedOn w:val="a"/>
    <w:link w:val="Char0"/>
    <w:uiPriority w:val="99"/>
    <w:unhideWhenUsed/>
    <w:rsid w:val="00A269FB"/>
    <w:pPr>
      <w:tabs>
        <w:tab w:val="center" w:pos="4153"/>
        <w:tab w:val="right" w:pos="8306"/>
      </w:tabs>
      <w:snapToGrid w:val="0"/>
      <w:jc w:val="left"/>
    </w:pPr>
    <w:rPr>
      <w:sz w:val="18"/>
      <w:szCs w:val="18"/>
    </w:rPr>
  </w:style>
  <w:style w:type="character" w:customStyle="1" w:styleId="Char0">
    <w:name w:val="页脚 Char"/>
    <w:basedOn w:val="a0"/>
    <w:link w:val="a6"/>
    <w:uiPriority w:val="99"/>
    <w:rsid w:val="00A269FB"/>
    <w:rPr>
      <w:rFonts w:ascii="Times New Roman" w:eastAsia="宋体" w:hAnsi="Times New Roman" w:cs="Times New Roman"/>
      <w:sz w:val="18"/>
      <w:szCs w:val="18"/>
    </w:rPr>
  </w:style>
  <w:style w:type="paragraph" w:styleId="a7">
    <w:name w:val="Balloon Text"/>
    <w:basedOn w:val="a"/>
    <w:link w:val="Char1"/>
    <w:uiPriority w:val="99"/>
    <w:semiHidden/>
    <w:unhideWhenUsed/>
    <w:rsid w:val="003D2BBC"/>
    <w:rPr>
      <w:sz w:val="18"/>
      <w:szCs w:val="18"/>
    </w:rPr>
  </w:style>
  <w:style w:type="character" w:customStyle="1" w:styleId="Char1">
    <w:name w:val="批注框文本 Char"/>
    <w:basedOn w:val="a0"/>
    <w:link w:val="a7"/>
    <w:uiPriority w:val="99"/>
    <w:semiHidden/>
    <w:rsid w:val="003D2BB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7AF8"/>
    <w:pPr>
      <w:widowControl w:val="0"/>
      <w:jc w:val="both"/>
    </w:pPr>
    <w:rPr>
      <w:rFonts w:ascii="Times New Roman" w:eastAsia="宋体" w:hAnsi="Times New Roman" w:cs="Times New Roman"/>
      <w:szCs w:val="20"/>
    </w:rPr>
  </w:style>
  <w:style w:type="paragraph" w:styleId="2">
    <w:name w:val="heading 2"/>
    <w:basedOn w:val="a"/>
    <w:next w:val="a"/>
    <w:link w:val="2Char"/>
    <w:unhideWhenUsed/>
    <w:qFormat/>
    <w:rsid w:val="009C5D36"/>
    <w:pPr>
      <w:keepNext/>
      <w:keepLines/>
      <w:spacing w:before="260" w:after="260" w:line="480" w:lineRule="exact"/>
      <w:jc w:val="center"/>
      <w:outlineLvl w:val="1"/>
    </w:pPr>
    <w:rPr>
      <w:rFonts w:asciiTheme="majorHAnsi" w:eastAsia="仿宋_GB2312" w:hAnsiTheme="majorHAnsi"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9C5D36"/>
    <w:rPr>
      <w:rFonts w:asciiTheme="majorHAnsi" w:eastAsia="仿宋_GB2312" w:hAnsiTheme="majorHAnsi" w:cstheme="majorBidi"/>
      <w:b/>
      <w:bCs/>
      <w:sz w:val="28"/>
      <w:szCs w:val="32"/>
    </w:rPr>
  </w:style>
  <w:style w:type="table" w:styleId="a3">
    <w:name w:val="Table Grid"/>
    <w:basedOn w:val="a1"/>
    <w:uiPriority w:val="59"/>
    <w:rsid w:val="0079766B"/>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34"/>
    <w:qFormat/>
    <w:rsid w:val="00AA130F"/>
    <w:pPr>
      <w:ind w:firstLineChars="200" w:firstLine="420"/>
    </w:pPr>
  </w:style>
  <w:style w:type="paragraph" w:styleId="a5">
    <w:name w:val="header"/>
    <w:basedOn w:val="a"/>
    <w:link w:val="Char"/>
    <w:uiPriority w:val="99"/>
    <w:unhideWhenUsed/>
    <w:rsid w:val="00A269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269FB"/>
    <w:rPr>
      <w:rFonts w:ascii="Times New Roman" w:eastAsia="宋体" w:hAnsi="Times New Roman" w:cs="Times New Roman"/>
      <w:sz w:val="18"/>
      <w:szCs w:val="18"/>
    </w:rPr>
  </w:style>
  <w:style w:type="paragraph" w:styleId="a6">
    <w:name w:val="footer"/>
    <w:basedOn w:val="a"/>
    <w:link w:val="Char0"/>
    <w:uiPriority w:val="99"/>
    <w:unhideWhenUsed/>
    <w:rsid w:val="00A269FB"/>
    <w:pPr>
      <w:tabs>
        <w:tab w:val="center" w:pos="4153"/>
        <w:tab w:val="right" w:pos="8306"/>
      </w:tabs>
      <w:snapToGrid w:val="0"/>
      <w:jc w:val="left"/>
    </w:pPr>
    <w:rPr>
      <w:sz w:val="18"/>
      <w:szCs w:val="18"/>
    </w:rPr>
  </w:style>
  <w:style w:type="character" w:customStyle="1" w:styleId="Char0">
    <w:name w:val="页脚 Char"/>
    <w:basedOn w:val="a0"/>
    <w:link w:val="a6"/>
    <w:uiPriority w:val="99"/>
    <w:rsid w:val="00A269FB"/>
    <w:rPr>
      <w:rFonts w:ascii="Times New Roman" w:eastAsia="宋体" w:hAnsi="Times New Roman" w:cs="Times New Roman"/>
      <w:sz w:val="18"/>
      <w:szCs w:val="18"/>
    </w:rPr>
  </w:style>
  <w:style w:type="paragraph" w:styleId="a7">
    <w:name w:val="Balloon Text"/>
    <w:basedOn w:val="a"/>
    <w:link w:val="Char1"/>
    <w:uiPriority w:val="99"/>
    <w:semiHidden/>
    <w:unhideWhenUsed/>
    <w:rsid w:val="003D2BBC"/>
    <w:rPr>
      <w:sz w:val="18"/>
      <w:szCs w:val="18"/>
    </w:rPr>
  </w:style>
  <w:style w:type="character" w:customStyle="1" w:styleId="Char1">
    <w:name w:val="批注框文本 Char"/>
    <w:basedOn w:val="a0"/>
    <w:link w:val="a7"/>
    <w:uiPriority w:val="99"/>
    <w:semiHidden/>
    <w:rsid w:val="003D2B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671207">
      <w:bodyDiv w:val="1"/>
      <w:marLeft w:val="0"/>
      <w:marRight w:val="0"/>
      <w:marTop w:val="0"/>
      <w:marBottom w:val="0"/>
      <w:divBdr>
        <w:top w:val="none" w:sz="0" w:space="0" w:color="auto"/>
        <w:left w:val="none" w:sz="0" w:space="0" w:color="auto"/>
        <w:bottom w:val="none" w:sz="0" w:space="0" w:color="auto"/>
        <w:right w:val="none" w:sz="0" w:space="0" w:color="auto"/>
      </w:divBdr>
    </w:div>
    <w:div w:id="1872106433">
      <w:bodyDiv w:val="1"/>
      <w:marLeft w:val="0"/>
      <w:marRight w:val="0"/>
      <w:marTop w:val="0"/>
      <w:marBottom w:val="0"/>
      <w:divBdr>
        <w:top w:val="none" w:sz="0" w:space="0" w:color="auto"/>
        <w:left w:val="none" w:sz="0" w:space="0" w:color="auto"/>
        <w:bottom w:val="none" w:sz="0" w:space="0" w:color="auto"/>
        <w:right w:val="none" w:sz="0" w:space="0" w:color="auto"/>
      </w:divBdr>
    </w:div>
    <w:div w:id="2001614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3525</TotalTime>
  <Pages>6</Pages>
  <Words>488</Words>
  <Characters>2784</Characters>
  <Application>Microsoft Office Word</Application>
  <DocSecurity>0</DocSecurity>
  <Lines>23</Lines>
  <Paragraphs>6</Paragraphs>
  <ScaleCrop>false</ScaleCrop>
  <Company>Lenovo</Company>
  <LinksUpToDate>false</LinksUpToDate>
  <CharactersWithSpaces>3266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FlT</dc:creator>
  <cp:lastModifiedBy>吕英花</cp:lastModifiedBy>
  <cp:revision>17</cp:revision>
  <cp:lastPrinted>2014-03-06T00:32:00Z</cp:lastPrinted>
  <dcterms:created xsi:type="dcterms:W3CDTF">2014-02-25T09:10:00Z</dcterms:created>
  <dcterms:modified xsi:type="dcterms:W3CDTF">2014-03-17T12:25:00Z</dcterms:modified>
</cp:coreProperties>
</file>